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28" w:rsidRDefault="00AF386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FC4528" w:rsidRDefault="00AF38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«ОДЕСЬКА МОРСЬКА АКАДЕМІЯ»</w:t>
      </w: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AF386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ЗАТВЕРДЖЕНО</w:t>
      </w:r>
    </w:p>
    <w:p w:rsidR="00E77AC6" w:rsidRDefault="00E77AC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7AC6" w:rsidRDefault="00AF3865" w:rsidP="00E77AC6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Вченою радою Національного</w:t>
      </w:r>
      <w:r w:rsidR="00E77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</w:p>
    <w:p w:rsidR="00FC4528" w:rsidRDefault="00AF3865" w:rsidP="00E77AC6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«Одеська морська академія»</w:t>
      </w:r>
    </w:p>
    <w:p w:rsidR="00FC4528" w:rsidRDefault="00AF3865" w:rsidP="00E77AC6">
      <w:pPr>
        <w:spacing w:line="240" w:lineRule="auto"/>
        <w:ind w:left="3969"/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 від «____»_________20__р.</w:t>
      </w:r>
    </w:p>
    <w:p w:rsidR="00FC4528" w:rsidRDefault="00AF3865" w:rsidP="00E77AC6">
      <w:pPr>
        <w:spacing w:line="240" w:lineRule="auto"/>
        <w:ind w:left="3969"/>
      </w:pPr>
      <w:r>
        <w:rPr>
          <w:rFonts w:ascii="Times New Roman" w:hAnsi="Times New Roman" w:cs="Times New Roman"/>
          <w:sz w:val="28"/>
          <w:szCs w:val="28"/>
          <w:lang w:val="uk-UA"/>
        </w:rPr>
        <w:t>діє з «_</w:t>
      </w:r>
      <w:r w:rsidR="00003EBB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»___________20____р.</w:t>
      </w:r>
    </w:p>
    <w:p w:rsidR="00E77AC6" w:rsidRDefault="00E77AC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AF3865" w:rsidP="00E77AC6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</w:t>
      </w:r>
      <w:r w:rsidR="00E77AC6">
        <w:rPr>
          <w:rFonts w:ascii="Times New Roman" w:hAnsi="Times New Roman" w:cs="Times New Roman"/>
          <w:sz w:val="28"/>
          <w:szCs w:val="28"/>
          <w:lang w:val="uk-UA"/>
        </w:rPr>
        <w:t>ихайло МІЮСОВ</w:t>
      </w:r>
    </w:p>
    <w:p w:rsidR="00FC4528" w:rsidRDefault="00FC452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jc w:val="center"/>
      </w:pPr>
    </w:p>
    <w:p w:rsidR="00FC4528" w:rsidRDefault="00FC452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AF3865">
      <w:pPr>
        <w:spacing w:line="240" w:lineRule="auto"/>
        <w:ind w:firstLine="720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4528" w:rsidRDefault="00AF3865">
      <w:pPr>
        <w:spacing w:line="240" w:lineRule="auto"/>
        <w:ind w:firstLine="72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762A49" w:rsidRDefault="00762A4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підготовки магістра</w:t>
      </w:r>
    </w:p>
    <w:p w:rsidR="00FC4528" w:rsidRDefault="00AF386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«МОРСЬКЕ ПРАВО»</w:t>
      </w:r>
    </w:p>
    <w:p w:rsidR="00FC4528" w:rsidRDefault="00D53D30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(загальний опис)</w:t>
      </w:r>
    </w:p>
    <w:p w:rsidR="00C37E29" w:rsidRPr="00C37E29" w:rsidRDefault="00C37E29" w:rsidP="00C37E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E29">
        <w:rPr>
          <w:rFonts w:ascii="Times New Roman" w:hAnsi="Times New Roman" w:cs="Times New Roman"/>
          <w:sz w:val="24"/>
          <w:szCs w:val="24"/>
          <w:lang w:val="uk-UA"/>
        </w:rPr>
        <w:t>(Зі змінами, внесеними згідно з рішенням вченої ради Національного університету «Одеська морська академія» від «24» червня 2021 р., протокол №11; «29» вересня 2022 р., протокол №2; «27» квітня 2023 р., протокол № 8; «</w:t>
      </w:r>
      <w:r w:rsidR="00DC5EA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34C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5EA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E577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A5278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37E29">
        <w:rPr>
          <w:rFonts w:ascii="Times New Roman" w:hAnsi="Times New Roman" w:cs="Times New Roman"/>
          <w:sz w:val="24"/>
          <w:szCs w:val="24"/>
          <w:lang w:val="uk-UA"/>
        </w:rPr>
        <w:t xml:space="preserve"> 2024 р., протокол № </w:t>
      </w:r>
    </w:p>
    <w:p w:rsidR="00FC4528" w:rsidRPr="00C37E29" w:rsidRDefault="00FC4528" w:rsidP="00C37E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528" w:rsidRDefault="00FC4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528" w:rsidRPr="00C37E29" w:rsidRDefault="00FC4528">
      <w:pPr>
        <w:spacing w:line="240" w:lineRule="auto"/>
        <w:ind w:firstLine="720"/>
        <w:rPr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37E29" w:rsidRDefault="00C37E2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AF386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F3865">
        <w:rPr>
          <w:rFonts w:ascii="Times New Roman" w:hAnsi="Times New Roman" w:cs="Times New Roman"/>
          <w:b/>
          <w:sz w:val="28"/>
          <w:szCs w:val="28"/>
          <w:lang w:val="uk-UA"/>
        </w:rPr>
        <w:t>Рівень/ цикл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Другий (магістерський) рівень вищої освіти</w:t>
      </w:r>
    </w:p>
    <w:p w:rsidR="00FC4528" w:rsidRDefault="00AF3865">
      <w:pPr>
        <w:spacing w:line="240" w:lineRule="auto"/>
        <w:ind w:left="-567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Другий цикл Рамки кваліфікації </w:t>
      </w:r>
    </w:p>
    <w:p w:rsidR="00FC4528" w:rsidRDefault="00AF3865">
      <w:pPr>
        <w:spacing w:line="240" w:lineRule="auto"/>
        <w:ind w:left="-567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Європейського простору вищої освіти</w:t>
      </w:r>
    </w:p>
    <w:p w:rsidR="00FC4528" w:rsidRDefault="00AF386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F3865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7 рівень Національної рамки кваліфікацій</w:t>
      </w:r>
    </w:p>
    <w:p w:rsidR="00FC4528" w:rsidRDefault="00AF386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F3865">
        <w:rPr>
          <w:rFonts w:ascii="Times New Roman" w:hAnsi="Times New Roman" w:cs="Times New Roman"/>
          <w:b/>
          <w:sz w:val="28"/>
          <w:szCs w:val="28"/>
          <w:lang w:val="uk-UA"/>
        </w:rPr>
        <w:t>Галузь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08 Право</w:t>
      </w:r>
    </w:p>
    <w:p w:rsidR="00FC4528" w:rsidRDefault="00AF386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F3865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081</w:t>
      </w:r>
      <w:r w:rsidR="000F7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</w:t>
      </w:r>
    </w:p>
    <w:p w:rsidR="00FC4528" w:rsidRDefault="00AF386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F3865">
        <w:rPr>
          <w:rFonts w:ascii="Times New Roman" w:hAnsi="Times New Roman" w:cs="Times New Roman"/>
          <w:b/>
          <w:sz w:val="28"/>
          <w:szCs w:val="28"/>
          <w:lang w:val="uk-UA"/>
        </w:rPr>
        <w:t>Освітня кваліфікація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Магістр права </w:t>
      </w:r>
    </w:p>
    <w:p w:rsidR="003701A0" w:rsidRDefault="00AF3865" w:rsidP="003701A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F3865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Морське право</w:t>
      </w:r>
    </w:p>
    <w:p w:rsidR="003701A0" w:rsidRDefault="003701A0" w:rsidP="003701A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701A0" w:rsidRDefault="003701A0" w:rsidP="003701A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C37E29" w:rsidRDefault="00C37E29" w:rsidP="003701A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3701A0" w:rsidP="003701A0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 - 202</w:t>
      </w:r>
      <w:r w:rsidR="00FB72F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701A0" w:rsidRDefault="003701A0" w:rsidP="003701A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FC4528" w:rsidRDefault="00AF3865" w:rsidP="00F84B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ПОГОДЖЕННЯ</w:t>
      </w:r>
    </w:p>
    <w:p w:rsidR="00FC4528" w:rsidRDefault="00FC452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7F9B" w:rsidRDefault="00AF3865" w:rsidP="00F84B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</w:t>
      </w:r>
      <w:r w:rsidR="00762A4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магістра</w:t>
      </w:r>
    </w:p>
    <w:p w:rsidR="00FC4528" w:rsidRDefault="00AF3865" w:rsidP="00F84B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«МОРСЬКЕ ПРАВО»</w:t>
      </w:r>
    </w:p>
    <w:p w:rsidR="00FC4528" w:rsidRDefault="00FC452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AF3865" w:rsidP="00762A49">
      <w:pPr>
        <w:spacing w:line="240" w:lineRule="auto"/>
        <w:ind w:left="-567"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Рівень/ цикл           Другий (магістерський) рівень вищої освіти</w:t>
      </w:r>
    </w:p>
    <w:p w:rsidR="00AF3865" w:rsidRDefault="00AF386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Другий цикл Рамки кваліфікації</w:t>
      </w:r>
    </w:p>
    <w:p w:rsidR="00AF3865" w:rsidRDefault="00AF3865" w:rsidP="00AF3865">
      <w:pPr>
        <w:spacing w:line="240" w:lineRule="auto"/>
        <w:ind w:firstLine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Європейського простору вищої освіти</w:t>
      </w: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AF386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08 Право</w:t>
      </w:r>
    </w:p>
    <w:p w:rsidR="00FC4528" w:rsidRDefault="00AF386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081 Право</w:t>
      </w:r>
    </w:p>
    <w:p w:rsidR="00FC4528" w:rsidRDefault="00AF386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Морське право</w:t>
      </w: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tbl>
      <w:tblPr>
        <w:tblW w:w="5115" w:type="dxa"/>
        <w:tblInd w:w="-8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15"/>
      </w:tblGrid>
      <w:tr w:rsidR="00FC4528">
        <w:trPr>
          <w:trHeight w:val="2514"/>
        </w:trPr>
        <w:tc>
          <w:tcPr>
            <w:tcW w:w="5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C4528" w:rsidRDefault="00AF3865">
            <w:pPr>
              <w:widowControl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«ПОГОДЖЕНО»</w:t>
            </w:r>
          </w:p>
          <w:p w:rsidR="00FC4528" w:rsidRDefault="00FC4528">
            <w:pPr>
              <w:widowControl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528" w:rsidRDefault="00AF38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</w:t>
            </w:r>
          </w:p>
          <w:p w:rsidR="00FC4528" w:rsidRDefault="00AF38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науково-педагогічної роботи</w:t>
            </w:r>
          </w:p>
          <w:p w:rsidR="00FC4528" w:rsidRDefault="00FC452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528" w:rsidRDefault="00E77AC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AF3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_______/В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адим ЗАХАРЧЕНКО</w:t>
            </w:r>
            <w:r w:rsidR="00AF3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FC4528" w:rsidRDefault="00FC4528">
            <w:pPr>
              <w:widowControl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528" w:rsidRDefault="00FC4528">
            <w:pPr>
              <w:widowControl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E77AC6" w:rsidP="00E77AC6">
      <w:pPr>
        <w:tabs>
          <w:tab w:val="left" w:pos="4545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9010" w:type="dxa"/>
        <w:tblInd w:w="-8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14"/>
        <w:gridCol w:w="4096"/>
      </w:tblGrid>
      <w:tr w:rsidR="00FC4528">
        <w:trPr>
          <w:trHeight w:val="2781"/>
        </w:trPr>
        <w:tc>
          <w:tcPr>
            <w:tcW w:w="49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C4528" w:rsidRDefault="00AF38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навчально-наукового інституту морського права та </w:t>
            </w:r>
            <w:r w:rsidR="00E77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менеджменту  НУОМА</w:t>
            </w:r>
          </w:p>
          <w:p w:rsidR="00FC4528" w:rsidRDefault="00FC4528">
            <w:pPr>
              <w:widowControl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528" w:rsidRDefault="00E77AC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="00AF3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_____/Н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атал</w:t>
            </w:r>
            <w:r w:rsidR="008C2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САВІНОВА</w:t>
            </w:r>
            <w:r w:rsidR="00AF3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FC4528" w:rsidRDefault="00FC4528">
            <w:pPr>
              <w:widowControl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528" w:rsidRDefault="00FC4528">
            <w:pPr>
              <w:widowControl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C4528" w:rsidRDefault="00E77AC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(проє</w:t>
            </w:r>
            <w:r w:rsidR="00AF3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ктної)</w:t>
            </w:r>
          </w:p>
          <w:p w:rsidR="00FC4528" w:rsidRDefault="00AF3865">
            <w:pPr>
              <w:widowControl w:val="0"/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групи, гарант освітньої програми</w:t>
            </w:r>
          </w:p>
          <w:p w:rsidR="00FC4528" w:rsidRDefault="00FC4528">
            <w:pPr>
              <w:widowControl w:val="0"/>
              <w:spacing w:line="240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C4528" w:rsidRDefault="00E77AC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</w:t>
            </w:r>
            <w:r w:rsidR="00AF3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ІВАНОВА</w:t>
            </w:r>
            <w:r w:rsidR="00AF3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FC4528" w:rsidRDefault="00FC4528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C4528" w:rsidRDefault="00FC452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60814" w:rsidRDefault="00660814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60814" w:rsidRDefault="00660814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60814" w:rsidRDefault="00660814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E77AC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НМВ НУОМА _________________/Віктор БОРТНЯК</w:t>
      </w:r>
      <w:r w:rsidR="00AF3865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2F2F74" w:rsidRDefault="002F2F74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009562373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color w:val="00000A"/>
          <w:sz w:val="22"/>
          <w:szCs w:val="22"/>
        </w:rPr>
      </w:sdtEndPr>
      <w:sdtContent>
        <w:p w:rsidR="000436CF" w:rsidRPr="000436CF" w:rsidRDefault="000436CF" w:rsidP="00DE374B">
          <w:pPr>
            <w:pStyle w:val="a5"/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64510">
            <w:rPr>
              <w:rFonts w:ascii="Times New Roman" w:hAnsi="Times New Roman" w:cs="Times New Roman"/>
              <w:b/>
              <w:sz w:val="24"/>
              <w:szCs w:val="24"/>
            </w:rPr>
            <w:t>ЗМ</w:t>
          </w:r>
          <w:r w:rsidRPr="0016451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І</w:t>
          </w:r>
          <w:r w:rsidRPr="00164510">
            <w:rPr>
              <w:rFonts w:ascii="Times New Roman" w:hAnsi="Times New Roman" w:cs="Times New Roman"/>
              <w:b/>
              <w:sz w:val="24"/>
              <w:szCs w:val="24"/>
            </w:rPr>
            <w:t>СТ</w:t>
          </w:r>
        </w:p>
        <w:p w:rsidR="000436CF" w:rsidRPr="009460AF" w:rsidRDefault="000436CF" w:rsidP="00DE374B">
          <w:pPr>
            <w:pStyle w:val="a5"/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0436CF">
            <w:rPr>
              <w:rFonts w:ascii="Times New Roman" w:hAnsi="Times New Roman" w:cs="Times New Roman"/>
              <w:b/>
              <w:bCs/>
              <w:sz w:val="24"/>
              <w:szCs w:val="24"/>
              <w:lang w:val="uk-UA"/>
            </w:rPr>
            <w:t>ПЕРЕДМОВА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3701A0">
            <w:rPr>
              <w:rFonts w:ascii="Times New Roman" w:hAnsi="Times New Roman" w:cs="Times New Roman"/>
              <w:sz w:val="24"/>
              <w:szCs w:val="24"/>
              <w:lang w:val="uk-UA"/>
            </w:rPr>
            <w:t>5</w:t>
          </w:r>
        </w:p>
        <w:p w:rsidR="00164510" w:rsidRDefault="00164510" w:rsidP="00DE374B">
          <w:pPr>
            <w:pStyle w:val="a6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p w:rsidR="000436CF" w:rsidRPr="000436CF" w:rsidRDefault="000436CF" w:rsidP="00DE374B">
          <w:pPr>
            <w:pStyle w:val="a6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16451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Складові освітньо-професійної програми</w:t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B72FB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164510" w:rsidRDefault="00164510" w:rsidP="00DE374B">
          <w:pPr>
            <w:pStyle w:val="20"/>
            <w:spacing w:after="0" w:line="240" w:lineRule="auto"/>
            <w:ind w:left="0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p w:rsidR="000436CF" w:rsidRPr="009614DF" w:rsidRDefault="000436CF" w:rsidP="00DE374B">
          <w:pPr>
            <w:pStyle w:val="20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EE003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 xml:space="preserve">1. </w:t>
          </w:r>
          <w:r w:rsidR="00570B6D" w:rsidRPr="00EE003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Загальна інформація про освітню програму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0436CF" w:rsidRPr="00DB6ED6" w:rsidRDefault="00570B6D" w:rsidP="00DE374B">
          <w:pPr>
            <w:pStyle w:val="30"/>
            <w:rPr>
              <w:lang w:val="uk-UA"/>
            </w:rPr>
          </w:pPr>
          <w:r w:rsidRPr="00EE0030">
            <w:rPr>
              <w:rFonts w:ascii="Times New Roman" w:hAnsi="Times New Roman"/>
              <w:lang w:val="uk-UA"/>
            </w:rPr>
            <w:t>1.1.</w:t>
          </w:r>
          <w:r>
            <w:rPr>
              <w:lang w:val="uk-UA"/>
            </w:rPr>
            <w:t xml:space="preserve"> Повна назва закладу вищої освіти та структурного підрозділу </w:t>
          </w:r>
          <w:r w:rsidR="00DE374B">
            <w:rPr>
              <w:lang w:val="uk-UA"/>
            </w:rPr>
            <w:tab/>
          </w:r>
          <w:r w:rsidR="00DE374B">
            <w:rPr>
              <w:lang w:val="uk-UA"/>
            </w:rPr>
            <w:tab/>
          </w:r>
          <w:r w:rsidR="00DE374B">
            <w:rPr>
              <w:lang w:val="uk-UA"/>
            </w:rPr>
            <w:tab/>
          </w:r>
          <w:r w:rsidR="00A24FB7">
            <w:rPr>
              <w:lang w:val="uk-UA"/>
            </w:rPr>
            <w:t>7</w:t>
          </w:r>
        </w:p>
        <w:p w:rsidR="00570B6D" w:rsidRDefault="00570B6D" w:rsidP="00DE374B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570B6D">
            <w:rPr>
              <w:rFonts w:ascii="Times New Roman" w:hAnsi="Times New Roman" w:cs="Times New Roman"/>
              <w:sz w:val="24"/>
              <w:szCs w:val="24"/>
              <w:lang w:val="uk-UA"/>
            </w:rPr>
            <w:t>1.2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. Ступінь вищої освіти та назва кваліфікації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570B6D" w:rsidRDefault="00570B6D" w:rsidP="00DE374B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1.3. Офіційна назва освітньо</w:t>
          </w:r>
          <w:r w:rsidR="009C4838">
            <w:rPr>
              <w:rFonts w:ascii="Times New Roman" w:hAnsi="Times New Roman" w:cs="Times New Roman"/>
              <w:sz w:val="24"/>
              <w:szCs w:val="24"/>
              <w:lang w:val="uk-UA"/>
            </w:rPr>
            <w:t>-професійної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програми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570B6D" w:rsidRDefault="00570B6D" w:rsidP="00DE374B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1.4. Тип диплому, обсяг та тривалість освітньо</w:t>
          </w:r>
          <w:r w:rsidR="009C4838">
            <w:rPr>
              <w:rFonts w:ascii="Times New Roman" w:hAnsi="Times New Roman" w:cs="Times New Roman"/>
              <w:sz w:val="24"/>
              <w:szCs w:val="24"/>
              <w:lang w:val="uk-UA"/>
            </w:rPr>
            <w:t>-професійної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програми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570B6D" w:rsidRDefault="00570B6D" w:rsidP="00DE374B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1.5. Рівень/цикл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570B6D" w:rsidRDefault="00570B6D" w:rsidP="00DE374B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1.6. Передумови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570B6D" w:rsidRDefault="00570B6D" w:rsidP="00DE374B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1.7. Мова викладання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164510" w:rsidRDefault="00164510" w:rsidP="00DE374B">
          <w:pPr>
            <w:pStyle w:val="11"/>
            <w:spacing w:after="0" w:line="240" w:lineRule="auto"/>
            <w:rPr>
              <w:rFonts w:cs="Times New Roman"/>
              <w:b/>
              <w:bCs/>
              <w:szCs w:val="24"/>
              <w:lang w:val="uk-UA"/>
            </w:rPr>
          </w:pPr>
        </w:p>
        <w:p w:rsidR="00570B6D" w:rsidRPr="00923A9E" w:rsidRDefault="00570B6D" w:rsidP="00DE374B">
          <w:pPr>
            <w:pStyle w:val="11"/>
            <w:spacing w:after="0" w:line="240" w:lineRule="auto"/>
            <w:rPr>
              <w:rFonts w:cs="Times New Roman"/>
              <w:bCs/>
              <w:szCs w:val="24"/>
            </w:rPr>
          </w:pPr>
          <w:r>
            <w:rPr>
              <w:rFonts w:cs="Times New Roman"/>
              <w:b/>
              <w:bCs/>
              <w:szCs w:val="24"/>
              <w:lang w:val="uk-UA"/>
            </w:rPr>
            <w:t>2. Цілі освітньо</w:t>
          </w:r>
          <w:r w:rsidR="009C4838">
            <w:rPr>
              <w:rFonts w:cs="Times New Roman"/>
              <w:b/>
              <w:bCs/>
              <w:szCs w:val="24"/>
              <w:lang w:val="uk-UA"/>
            </w:rPr>
            <w:t>-професійно</w:t>
          </w:r>
          <w:r>
            <w:rPr>
              <w:rFonts w:cs="Times New Roman"/>
              <w:b/>
              <w:bCs/>
              <w:szCs w:val="24"/>
              <w:lang w:val="uk-UA"/>
            </w:rPr>
            <w:t>ї програми</w:t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A24FB7">
            <w:rPr>
              <w:rFonts w:cs="Times New Roman"/>
              <w:bCs/>
              <w:szCs w:val="24"/>
              <w:lang w:val="uk-UA"/>
            </w:rPr>
            <w:t>7</w:t>
          </w:r>
        </w:p>
        <w:p w:rsidR="00164510" w:rsidRDefault="00164510" w:rsidP="00DE374B">
          <w:pPr>
            <w:pStyle w:val="11"/>
            <w:spacing w:after="0" w:line="240" w:lineRule="auto"/>
            <w:rPr>
              <w:rFonts w:cs="Times New Roman"/>
              <w:b/>
              <w:bCs/>
              <w:szCs w:val="24"/>
              <w:lang w:val="uk-UA"/>
            </w:rPr>
          </w:pPr>
        </w:p>
        <w:p w:rsidR="00570B6D" w:rsidRPr="00923A9E" w:rsidRDefault="00570B6D" w:rsidP="00DE374B">
          <w:pPr>
            <w:pStyle w:val="11"/>
            <w:spacing w:after="0" w:line="240" w:lineRule="auto"/>
            <w:rPr>
              <w:rFonts w:cs="Times New Roman"/>
              <w:bCs/>
              <w:szCs w:val="24"/>
              <w:lang w:val="uk-UA"/>
            </w:rPr>
          </w:pPr>
          <w:r>
            <w:rPr>
              <w:rFonts w:cs="Times New Roman"/>
              <w:b/>
              <w:bCs/>
              <w:szCs w:val="24"/>
              <w:lang w:val="uk-UA"/>
            </w:rPr>
            <w:t>3. Загальна характеристика освітньо</w:t>
          </w:r>
          <w:r w:rsidR="009C4838">
            <w:rPr>
              <w:rFonts w:cs="Times New Roman"/>
              <w:b/>
              <w:bCs/>
              <w:szCs w:val="24"/>
              <w:lang w:val="uk-UA"/>
            </w:rPr>
            <w:t>-професійно</w:t>
          </w:r>
          <w:r>
            <w:rPr>
              <w:rFonts w:cs="Times New Roman"/>
              <w:b/>
              <w:bCs/>
              <w:szCs w:val="24"/>
              <w:lang w:val="uk-UA"/>
            </w:rPr>
            <w:t>ї програми</w:t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DE374B">
            <w:rPr>
              <w:rFonts w:cs="Times New Roman"/>
              <w:bCs/>
              <w:szCs w:val="24"/>
              <w:lang w:val="uk-UA"/>
            </w:rPr>
            <w:tab/>
          </w:r>
          <w:r w:rsidR="00A24FB7">
            <w:rPr>
              <w:rFonts w:cs="Times New Roman"/>
              <w:bCs/>
              <w:szCs w:val="24"/>
              <w:lang w:val="uk-UA"/>
            </w:rPr>
            <w:t>8</w:t>
          </w:r>
        </w:p>
        <w:p w:rsidR="00570B6D" w:rsidRDefault="00570B6D" w:rsidP="00EE0030">
          <w:pPr>
            <w:pStyle w:val="11"/>
            <w:spacing w:after="0" w:line="240" w:lineRule="auto"/>
            <w:ind w:firstLine="426"/>
            <w:rPr>
              <w:rFonts w:cs="Times New Roman"/>
              <w:bCs/>
              <w:szCs w:val="24"/>
              <w:lang w:val="uk-UA"/>
            </w:rPr>
          </w:pPr>
          <w:r w:rsidRPr="00570B6D">
            <w:rPr>
              <w:rFonts w:cs="Times New Roman"/>
              <w:bCs/>
              <w:szCs w:val="24"/>
              <w:lang w:val="uk-UA"/>
            </w:rPr>
            <w:t>3.1</w:t>
          </w:r>
          <w:r>
            <w:rPr>
              <w:rFonts w:cs="Times New Roman"/>
              <w:bCs/>
              <w:szCs w:val="24"/>
              <w:lang w:val="uk-UA"/>
            </w:rPr>
            <w:t>. Предметна область</w:t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A24FB7">
            <w:rPr>
              <w:rFonts w:cs="Times New Roman"/>
              <w:bCs/>
              <w:szCs w:val="24"/>
              <w:lang w:val="uk-UA"/>
            </w:rPr>
            <w:t>8</w:t>
          </w:r>
        </w:p>
        <w:p w:rsidR="009614DF" w:rsidRDefault="009614D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33C4F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Об’єкт вивчення</w:t>
          </w:r>
          <w:r w:rsidR="00EE0030" w:rsidRPr="00F33C4F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33C4F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8</w:t>
          </w:r>
        </w:p>
        <w:p w:rsidR="009614DF" w:rsidRDefault="009614D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33C4F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Цілі навчання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33C4F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8</w:t>
          </w:r>
        </w:p>
        <w:p w:rsidR="009614DF" w:rsidRDefault="009614D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33C4F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Теоретичний зміст предметної області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8</w:t>
          </w:r>
        </w:p>
        <w:p w:rsidR="009614DF" w:rsidRDefault="009614D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33C4F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Методи, методики та технології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8</w:t>
          </w:r>
        </w:p>
        <w:p w:rsidR="009614DF" w:rsidRPr="009614DF" w:rsidRDefault="009614D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33C4F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Інструменти та обладнання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33C4F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8</w:t>
          </w:r>
        </w:p>
        <w:p w:rsidR="00570B6D" w:rsidRDefault="00F33C4F" w:rsidP="00EE0030">
          <w:pPr>
            <w:pStyle w:val="11"/>
            <w:spacing w:after="0" w:line="240" w:lineRule="auto"/>
            <w:ind w:firstLine="426"/>
            <w:rPr>
              <w:rFonts w:cs="Times New Roman"/>
              <w:bCs/>
              <w:szCs w:val="24"/>
              <w:lang w:val="uk-UA"/>
            </w:rPr>
          </w:pPr>
          <w:r>
            <w:rPr>
              <w:rFonts w:cs="Times New Roman"/>
              <w:bCs/>
              <w:szCs w:val="24"/>
              <w:lang w:val="uk-UA"/>
            </w:rPr>
            <w:t>3.2</w:t>
          </w:r>
          <w:r w:rsidR="00570B6D">
            <w:rPr>
              <w:rFonts w:cs="Times New Roman"/>
              <w:bCs/>
              <w:szCs w:val="24"/>
              <w:lang w:val="uk-UA"/>
            </w:rPr>
            <w:t>. Орієнтація освітньо</w:t>
          </w:r>
          <w:r w:rsidR="009C4838">
            <w:rPr>
              <w:rFonts w:cs="Times New Roman"/>
              <w:bCs/>
              <w:szCs w:val="24"/>
              <w:lang w:val="uk-UA"/>
            </w:rPr>
            <w:t>-професійно</w:t>
          </w:r>
          <w:r w:rsidR="00570B6D">
            <w:rPr>
              <w:rFonts w:cs="Times New Roman"/>
              <w:bCs/>
              <w:szCs w:val="24"/>
              <w:lang w:val="uk-UA"/>
            </w:rPr>
            <w:t>ї програми</w:t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A24FB7">
            <w:rPr>
              <w:rFonts w:cs="Times New Roman"/>
              <w:bCs/>
              <w:szCs w:val="24"/>
              <w:lang w:val="uk-UA"/>
            </w:rPr>
            <w:t>8</w:t>
          </w:r>
        </w:p>
        <w:p w:rsidR="00570B6D" w:rsidRDefault="00F33C4F" w:rsidP="00EE0030">
          <w:pPr>
            <w:pStyle w:val="11"/>
            <w:spacing w:after="0" w:line="240" w:lineRule="auto"/>
            <w:ind w:firstLine="426"/>
            <w:rPr>
              <w:rFonts w:cs="Times New Roman"/>
              <w:bCs/>
              <w:szCs w:val="24"/>
              <w:lang w:val="uk-UA"/>
            </w:rPr>
          </w:pPr>
          <w:r>
            <w:rPr>
              <w:rFonts w:cs="Times New Roman"/>
              <w:bCs/>
              <w:szCs w:val="24"/>
              <w:lang w:val="uk-UA"/>
            </w:rPr>
            <w:t>3.3</w:t>
          </w:r>
          <w:r w:rsidR="00570B6D">
            <w:rPr>
              <w:rFonts w:cs="Times New Roman"/>
              <w:bCs/>
              <w:szCs w:val="24"/>
              <w:lang w:val="uk-UA"/>
            </w:rPr>
            <w:t>. Основний фокус освітньо</w:t>
          </w:r>
          <w:r w:rsidR="009C4838">
            <w:rPr>
              <w:rFonts w:cs="Times New Roman"/>
              <w:bCs/>
              <w:szCs w:val="24"/>
              <w:lang w:val="uk-UA"/>
            </w:rPr>
            <w:t>-професійно</w:t>
          </w:r>
          <w:r w:rsidR="00570B6D">
            <w:rPr>
              <w:rFonts w:cs="Times New Roman"/>
              <w:bCs/>
              <w:szCs w:val="24"/>
              <w:lang w:val="uk-UA"/>
            </w:rPr>
            <w:t>ї програми</w:t>
          </w:r>
          <w:r w:rsidR="009614DF">
            <w:rPr>
              <w:rFonts w:cs="Times New Roman"/>
              <w:bCs/>
              <w:szCs w:val="24"/>
              <w:lang w:val="uk-UA"/>
            </w:rPr>
            <w:t xml:space="preserve"> та </w:t>
          </w:r>
          <w:r w:rsidR="0003149C">
            <w:rPr>
              <w:rFonts w:cs="Times New Roman"/>
              <w:bCs/>
              <w:szCs w:val="24"/>
              <w:lang w:val="uk-UA"/>
            </w:rPr>
            <w:t>спеціалізації</w:t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A24FB7">
            <w:rPr>
              <w:rFonts w:cs="Times New Roman"/>
              <w:bCs/>
              <w:szCs w:val="24"/>
              <w:lang w:val="uk-UA"/>
            </w:rPr>
            <w:t>8</w:t>
          </w:r>
        </w:p>
        <w:p w:rsidR="00570B6D" w:rsidRPr="00570B6D" w:rsidRDefault="00F33C4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3.4</w:t>
          </w:r>
          <w:r w:rsidR="00923A9E">
            <w:rPr>
              <w:rFonts w:ascii="Times New Roman" w:hAnsi="Times New Roman" w:cs="Times New Roman"/>
              <w:sz w:val="24"/>
              <w:szCs w:val="24"/>
              <w:lang w:val="uk-UA"/>
            </w:rPr>
            <w:t>. Особливості та відмінності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8</w:t>
          </w:r>
        </w:p>
        <w:p w:rsidR="00164510" w:rsidRDefault="00164510" w:rsidP="00DE374B">
          <w:pPr>
            <w:pStyle w:val="11"/>
            <w:spacing w:after="0" w:line="240" w:lineRule="auto"/>
            <w:rPr>
              <w:rFonts w:cs="Times New Roman"/>
              <w:b/>
              <w:bCs/>
              <w:szCs w:val="24"/>
              <w:lang w:val="uk-UA"/>
            </w:rPr>
          </w:pPr>
        </w:p>
        <w:p w:rsidR="000436CF" w:rsidRPr="00923A9E" w:rsidRDefault="00923A9E" w:rsidP="00DE374B">
          <w:pPr>
            <w:pStyle w:val="11"/>
            <w:spacing w:after="0" w:line="240" w:lineRule="auto"/>
            <w:rPr>
              <w:rFonts w:cs="Times New Roman"/>
              <w:bCs/>
              <w:szCs w:val="24"/>
              <w:lang w:val="uk-UA"/>
            </w:rPr>
          </w:pPr>
          <w:r w:rsidRPr="00923A9E">
            <w:rPr>
              <w:rFonts w:cs="Times New Roman"/>
              <w:b/>
              <w:bCs/>
              <w:szCs w:val="24"/>
              <w:lang w:val="uk-UA"/>
            </w:rPr>
            <w:t>4. Зміст освіти</w:t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EE0030">
            <w:rPr>
              <w:rFonts w:cs="Times New Roman"/>
              <w:bCs/>
              <w:szCs w:val="24"/>
              <w:lang w:val="uk-UA"/>
            </w:rPr>
            <w:tab/>
          </w:r>
          <w:r w:rsidR="002C7534">
            <w:rPr>
              <w:rFonts w:cs="Times New Roman"/>
              <w:bCs/>
              <w:szCs w:val="24"/>
              <w:lang w:val="uk-UA"/>
            </w:rPr>
            <w:t>8</w:t>
          </w:r>
        </w:p>
        <w:p w:rsidR="00923A9E" w:rsidRDefault="00923A9E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923A9E">
            <w:rPr>
              <w:rFonts w:ascii="Times New Roman" w:hAnsi="Times New Roman" w:cs="Times New Roman"/>
              <w:sz w:val="24"/>
              <w:szCs w:val="24"/>
              <w:lang w:val="uk-UA"/>
            </w:rPr>
            <w:t>4.1.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Перелік компетентностей випускника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8</w:t>
          </w:r>
        </w:p>
        <w:p w:rsidR="009460AF" w:rsidRDefault="009460A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84BB7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Інтегральна компетентність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84BB7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8</w:t>
          </w:r>
        </w:p>
        <w:p w:rsidR="009460AF" w:rsidRDefault="009460A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84BB7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Загальні компетентності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9</w:t>
          </w:r>
        </w:p>
        <w:p w:rsidR="009460AF" w:rsidRDefault="009460AF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84BB7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Спеціальні (фахові, предметні) компетентності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9</w:t>
          </w:r>
        </w:p>
        <w:p w:rsidR="00EE0030" w:rsidRPr="00F84BB7" w:rsidRDefault="00923A9E" w:rsidP="00EE0030">
          <w:pPr>
            <w:spacing w:line="240" w:lineRule="auto"/>
            <w:ind w:firstLine="426"/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</w:pPr>
          <w:r w:rsidRPr="00F84BB7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Нормативний зміст підготовки здобувачів вищої освіти, сформульований у </w:t>
          </w:r>
        </w:p>
        <w:p w:rsidR="00923A9E" w:rsidRDefault="00923A9E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84BB7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термінах результатів навчання</w:t>
          </w:r>
          <w:r w:rsidR="00F84BB7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84BB7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84BB7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84BB7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84BB7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84BB7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84BB7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10</w:t>
          </w:r>
        </w:p>
        <w:p w:rsidR="00EE0030" w:rsidRDefault="00F84BB7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4.2</w:t>
          </w:r>
          <w:r w:rsidR="00923A9E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. Методи демонстрації компетентностей (результатів навчання) та критерії </w:t>
          </w:r>
        </w:p>
        <w:p w:rsidR="00923A9E" w:rsidRDefault="00923A9E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оцінювання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9460AF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</w:p>
        <w:p w:rsidR="00923A9E" w:rsidRDefault="008A5D00" w:rsidP="00760931">
          <w:pPr>
            <w:spacing w:line="240" w:lineRule="auto"/>
            <w:ind w:left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4.3</w:t>
          </w:r>
          <w:r w:rsidR="00923A9E">
            <w:rPr>
              <w:rFonts w:ascii="Times New Roman" w:hAnsi="Times New Roman" w:cs="Times New Roman"/>
              <w:sz w:val="24"/>
              <w:szCs w:val="24"/>
              <w:lang w:val="uk-UA"/>
            </w:rPr>
            <w:t>. Відомості про розподіл загального навчального навантаження освітньо</w:t>
          </w:r>
          <w:r w:rsidR="009C4838">
            <w:rPr>
              <w:rFonts w:ascii="Times New Roman" w:hAnsi="Times New Roman" w:cs="Times New Roman"/>
              <w:sz w:val="24"/>
              <w:szCs w:val="24"/>
              <w:lang w:val="uk-UA"/>
            </w:rPr>
            <w:t>-професійно</w:t>
          </w:r>
          <w:r w:rsidR="00923A9E">
            <w:rPr>
              <w:rFonts w:ascii="Times New Roman" w:hAnsi="Times New Roman" w:cs="Times New Roman"/>
              <w:sz w:val="24"/>
              <w:szCs w:val="24"/>
              <w:lang w:val="uk-UA"/>
            </w:rPr>
            <w:t>ї програми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9460AF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</w:p>
        <w:p w:rsidR="00923A9E" w:rsidRDefault="008A5D0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4.4</w:t>
          </w:r>
          <w:r w:rsidR="00923A9E">
            <w:rPr>
              <w:rFonts w:ascii="Times New Roman" w:hAnsi="Times New Roman" w:cs="Times New Roman"/>
              <w:sz w:val="24"/>
              <w:szCs w:val="24"/>
              <w:lang w:val="uk-UA"/>
            </w:rPr>
            <w:t>. Компоненти освітньо</w:t>
          </w:r>
          <w:r w:rsidR="009C4838">
            <w:rPr>
              <w:rFonts w:ascii="Times New Roman" w:hAnsi="Times New Roman" w:cs="Times New Roman"/>
              <w:sz w:val="24"/>
              <w:szCs w:val="24"/>
              <w:lang w:val="uk-UA"/>
            </w:rPr>
            <w:t>-професійно</w:t>
          </w:r>
          <w:r w:rsidR="00923A9E">
            <w:rPr>
              <w:rFonts w:ascii="Times New Roman" w:hAnsi="Times New Roman" w:cs="Times New Roman"/>
              <w:sz w:val="24"/>
              <w:szCs w:val="24"/>
              <w:lang w:val="uk-UA"/>
            </w:rPr>
            <w:t>ї програми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p>
        <w:p w:rsidR="00923A9E" w:rsidRDefault="00923A9E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Перелік освітніх компонентів </w:t>
          </w:r>
          <w:r w:rsidR="009C4838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освітньо-професійної </w:t>
          </w: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програми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A24FB7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p>
        <w:p w:rsidR="00923A9E" w:rsidRDefault="00ED7B34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Опис вибіркової частини освітньо</w:t>
          </w:r>
          <w:r w:rsidR="009C4838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-професійно</w:t>
          </w: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ї програми</w:t>
          </w:r>
          <w:r w:rsidR="00EE0030"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F2F74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  <w:p w:rsidR="00ED7B34" w:rsidRDefault="00ED7B34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Опис практичної підготовки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  <w:p w:rsidR="00EE0030" w:rsidRPr="008A5D00" w:rsidRDefault="00DA31D8" w:rsidP="009C4838">
          <w:pPr>
            <w:spacing w:line="240" w:lineRule="auto"/>
            <w:ind w:firstLine="426"/>
            <w:jc w:val="both"/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Матриця відповідності компонентів освітньо</w:t>
          </w:r>
          <w:r w:rsidR="009C4838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-професійно</w:t>
          </w: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ї програми </w:t>
          </w:r>
        </w:p>
        <w:p w:rsidR="00ED7B34" w:rsidRDefault="00DA31D8" w:rsidP="009C4838">
          <w:pPr>
            <w:spacing w:line="240" w:lineRule="auto"/>
            <w:ind w:firstLine="426"/>
            <w:jc w:val="both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компетентностям випускника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  <w:p w:rsidR="00EE0030" w:rsidRPr="008A5D00" w:rsidRDefault="00DA31D8" w:rsidP="00EE0030">
          <w:pPr>
            <w:spacing w:line="240" w:lineRule="auto"/>
            <w:ind w:firstLine="426"/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Матриця забезпечення програмних результатів навчання відповідними</w:t>
          </w:r>
        </w:p>
        <w:p w:rsidR="00ED7B34" w:rsidRDefault="00DA31D8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 компонентами </w:t>
          </w:r>
          <w:r w:rsidR="005A1563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освітньо-професійної п</w:t>
          </w: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рограми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  <w:p w:rsidR="005A1563" w:rsidRDefault="00DA31D8" w:rsidP="00EE0030">
          <w:pPr>
            <w:spacing w:line="240" w:lineRule="auto"/>
            <w:ind w:firstLine="426"/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Інформація про послідовність вивчення компонентів </w:t>
          </w:r>
          <w:r w:rsidR="005A1563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освітньо-професійної </w:t>
          </w:r>
        </w:p>
        <w:p w:rsidR="00DA31D8" w:rsidRDefault="00DA31D8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програми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  <w:t xml:space="preserve"> 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  <w:p w:rsidR="00DA31D8" w:rsidRDefault="00341A1C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4.5. Викладання, навчання та оцінювання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4</w:t>
          </w:r>
        </w:p>
        <w:p w:rsidR="00341A1C" w:rsidRDefault="00341A1C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Основні форми та методи викладання і навчання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4</w:t>
          </w:r>
        </w:p>
        <w:p w:rsidR="00341A1C" w:rsidRDefault="00341A1C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Поєднання навчання і дослідження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4</w:t>
          </w:r>
        </w:p>
        <w:p w:rsidR="00341A1C" w:rsidRDefault="00341A1C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Форми оцінювання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4</w:t>
          </w:r>
        </w:p>
        <w:p w:rsidR="00341A1C" w:rsidRDefault="00341A1C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lastRenderedPageBreak/>
            <w:t>Форм</w:t>
          </w:r>
          <w:r w:rsidR="00DB57B3"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а</w:t>
          </w:r>
          <w:r w:rsidRPr="008A5D0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 атестації здобувачів вищої освіти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5</w:t>
          </w:r>
        </w:p>
        <w:p w:rsidR="008A5D00" w:rsidRPr="008A5D00" w:rsidRDefault="008A5D0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4.6. </w:t>
          </w:r>
          <w:r w:rsidR="00341A1C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>Працевлаштування випускників</w:t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DB57B3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5</w:t>
          </w:r>
        </w:p>
        <w:p w:rsidR="00341A1C" w:rsidRPr="008A5D00" w:rsidRDefault="008A5D0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4.7. </w:t>
          </w:r>
          <w:r w:rsidR="00341A1C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>Академічні права випускників</w:t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 w:rsidRPr="008A5D00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5</w:t>
          </w:r>
        </w:p>
        <w:p w:rsidR="00164510" w:rsidRPr="008A5D00" w:rsidRDefault="00164510" w:rsidP="00EE0030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p w:rsidR="00341A1C" w:rsidRDefault="00341A1C" w:rsidP="00EE0030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EE003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5. Ресурсне забезпечення освітньо</w:t>
          </w:r>
          <w:r w:rsidR="005A1563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-професійно</w:t>
          </w:r>
          <w:r w:rsidRPr="00EE003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ї програми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F2F74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341A1C" w:rsidRDefault="00EE003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5.1. </w:t>
          </w:r>
          <w:r w:rsidR="00341A1C">
            <w:rPr>
              <w:rFonts w:ascii="Times New Roman" w:hAnsi="Times New Roman" w:cs="Times New Roman"/>
              <w:sz w:val="24"/>
              <w:szCs w:val="24"/>
              <w:lang w:val="uk-UA"/>
            </w:rPr>
            <w:t>Кадрове забезпечення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F2F74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341A1C" w:rsidRDefault="00EE0030" w:rsidP="00760931">
          <w:pPr>
            <w:spacing w:line="240" w:lineRule="auto"/>
            <w:ind w:left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5.2. </w:t>
          </w:r>
          <w:r w:rsidR="00341A1C">
            <w:rPr>
              <w:rFonts w:ascii="Times New Roman" w:hAnsi="Times New Roman" w:cs="Times New Roman"/>
              <w:sz w:val="24"/>
              <w:szCs w:val="24"/>
              <w:lang w:val="uk-UA"/>
            </w:rPr>
            <w:t>Навчально-методичне та інформаційне забезпечення освітньо</w:t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>-професійно</w:t>
          </w:r>
          <w:r w:rsidR="00341A1C">
            <w:rPr>
              <w:rFonts w:ascii="Times New Roman" w:hAnsi="Times New Roman" w:cs="Times New Roman"/>
              <w:sz w:val="24"/>
              <w:szCs w:val="24"/>
              <w:lang w:val="uk-UA"/>
            </w:rPr>
            <w:t>ї програми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760931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2C7534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341A1C" w:rsidRDefault="00EE003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5.3. </w:t>
          </w:r>
          <w:r w:rsidR="00341A1C">
            <w:rPr>
              <w:rFonts w:ascii="Times New Roman" w:hAnsi="Times New Roman" w:cs="Times New Roman"/>
              <w:sz w:val="24"/>
              <w:szCs w:val="24"/>
              <w:lang w:val="uk-UA"/>
            </w:rPr>
            <w:t>Матеріально-технічне забезпечення освітньо</w:t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>-професійно</w:t>
          </w:r>
          <w:r w:rsidR="00341A1C">
            <w:rPr>
              <w:rFonts w:ascii="Times New Roman" w:hAnsi="Times New Roman" w:cs="Times New Roman"/>
              <w:sz w:val="24"/>
              <w:szCs w:val="24"/>
              <w:lang w:val="uk-UA"/>
            </w:rPr>
            <w:t>ї програми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164510" w:rsidRDefault="00164510" w:rsidP="00DE374B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p w:rsidR="00341A1C" w:rsidRDefault="00341A1C" w:rsidP="00DE374B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EE003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6. Академічна мобільність та визнання результатів навчання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E31FE2" w:rsidRDefault="00EE003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6.1. </w:t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Національна академічна (кредитна) мобільність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E31FE2" w:rsidRDefault="00EE003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6.2. </w:t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Міжнародна академічна (кредитна) мобільність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E31FE2" w:rsidRDefault="00EE003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6.3. </w:t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Навчання іноземних здобувачів вищої освіти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E31FE2" w:rsidRDefault="00EE003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6.4. </w:t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Визнання результатів попереднього навчання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31FE2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6</w:t>
          </w:r>
        </w:p>
        <w:p w:rsidR="00164510" w:rsidRDefault="00164510" w:rsidP="00DE374B">
          <w:pPr>
            <w:spacing w:line="240" w:lineRule="auto"/>
            <w:rPr>
              <w:rFonts w:ascii="Times New Roman" w:hAnsi="Times New Roman" w:cs="Times New Roman"/>
              <w:b/>
              <w:i/>
              <w:sz w:val="24"/>
              <w:szCs w:val="24"/>
              <w:lang w:val="uk-UA"/>
            </w:rPr>
          </w:pPr>
        </w:p>
        <w:p w:rsidR="00E31FE2" w:rsidRPr="00EE0030" w:rsidRDefault="00E31FE2" w:rsidP="00DE374B">
          <w:pPr>
            <w:spacing w:line="240" w:lineRule="auto"/>
            <w:rPr>
              <w:rFonts w:ascii="Times New Roman" w:hAnsi="Times New Roman" w:cs="Times New Roman"/>
              <w:b/>
              <w:i/>
              <w:sz w:val="24"/>
              <w:szCs w:val="24"/>
              <w:lang w:val="uk-UA"/>
            </w:rPr>
          </w:pPr>
          <w:r w:rsidRPr="00EE0030">
            <w:rPr>
              <w:rFonts w:ascii="Times New Roman" w:hAnsi="Times New Roman" w:cs="Times New Roman"/>
              <w:b/>
              <w:i/>
              <w:sz w:val="24"/>
              <w:szCs w:val="24"/>
              <w:lang w:val="uk-UA"/>
            </w:rPr>
            <w:t>Додатки до освітньо-професійної програми «Морське право»</w:t>
          </w:r>
        </w:p>
        <w:p w:rsidR="00EE0030" w:rsidRDefault="00F37F5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37F50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>Додаток 1</w:t>
          </w:r>
          <w:r w:rsidR="00DE374B"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 </w:t>
          </w:r>
          <w:r w:rsidRPr="00F37F50">
            <w:rPr>
              <w:rFonts w:ascii="Times New Roman" w:hAnsi="Times New Roman" w:cs="Times New Roman"/>
              <w:sz w:val="24"/>
              <w:szCs w:val="24"/>
              <w:lang w:val="uk-UA"/>
            </w:rPr>
            <w:t>Матриця відповідності освітніх компон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ентів компетентностям </w:t>
          </w:r>
        </w:p>
        <w:p w:rsidR="00F37F50" w:rsidRDefault="00EE003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в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>ипускника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F37F50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  <w:r w:rsidR="00B04D77">
            <w:rPr>
              <w:rFonts w:ascii="Times New Roman" w:hAnsi="Times New Roman" w:cs="Times New Roman"/>
              <w:sz w:val="24"/>
              <w:szCs w:val="24"/>
              <w:lang w:val="uk-UA"/>
            </w:rPr>
            <w:t>7</w:t>
          </w:r>
        </w:p>
        <w:p w:rsidR="00EE0030" w:rsidRDefault="00F37F50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Додаток 2 </w:t>
          </w:r>
          <w:r w:rsidR="00E44602" w:rsidRPr="00E44602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Матриця забезпечення результатів навчання </w:t>
          </w:r>
        </w:p>
        <w:p w:rsidR="00E44602" w:rsidRDefault="00E44602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E44602">
            <w:rPr>
              <w:rFonts w:ascii="Times New Roman" w:hAnsi="Times New Roman" w:cs="Times New Roman"/>
              <w:sz w:val="24"/>
              <w:szCs w:val="24"/>
              <w:lang w:val="uk-UA"/>
            </w:rPr>
            <w:t>відповідними компонентами освітньо</w:t>
          </w:r>
          <w:r w:rsidR="005A1563">
            <w:rPr>
              <w:rFonts w:ascii="Times New Roman" w:hAnsi="Times New Roman" w:cs="Times New Roman"/>
              <w:sz w:val="24"/>
              <w:szCs w:val="24"/>
              <w:lang w:val="uk-UA"/>
            </w:rPr>
            <w:t>-професійно</w:t>
          </w:r>
          <w:r w:rsidRPr="00E44602">
            <w:rPr>
              <w:rFonts w:ascii="Times New Roman" w:hAnsi="Times New Roman" w:cs="Times New Roman"/>
              <w:sz w:val="24"/>
              <w:szCs w:val="24"/>
              <w:lang w:val="uk-UA"/>
            </w:rPr>
            <w:t>ї програми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  <w:r w:rsidR="00E270AA">
            <w:rPr>
              <w:rFonts w:ascii="Times New Roman" w:hAnsi="Times New Roman" w:cs="Times New Roman"/>
              <w:sz w:val="24"/>
              <w:szCs w:val="24"/>
              <w:lang w:val="uk-UA"/>
            </w:rPr>
            <w:t>0</w:t>
          </w:r>
        </w:p>
        <w:p w:rsidR="00EE0030" w:rsidRDefault="00E44602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  <w:lang w:val="uk-UA"/>
            </w:rPr>
            <w:t xml:space="preserve">Додаток 3 </w:t>
          </w:r>
          <w:r w:rsidRPr="00E44602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Інформація про 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послідовність вивчення компонентів </w:t>
          </w:r>
        </w:p>
        <w:p w:rsidR="005A1563" w:rsidRDefault="00E44602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освітньо-професійної програми </w:t>
          </w:r>
        </w:p>
        <w:p w:rsidR="00E44602" w:rsidRDefault="00E44602" w:rsidP="00EE0030">
          <w:pPr>
            <w:spacing w:line="240" w:lineRule="auto"/>
            <w:ind w:firstLine="426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(</w:t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>із врахуванням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вибіркових осв</w:t>
          </w:r>
          <w:r w:rsidR="00DE374B">
            <w:rPr>
              <w:rFonts w:ascii="Times New Roman" w:hAnsi="Times New Roman" w:cs="Times New Roman"/>
              <w:sz w:val="24"/>
              <w:szCs w:val="24"/>
              <w:lang w:val="uk-UA"/>
            </w:rPr>
            <w:t>ітніх компонентів)</w:t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EE003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  <w:r w:rsidR="00E270AA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p>
        <w:p w:rsidR="00164510" w:rsidRDefault="00164510" w:rsidP="00DE374B">
          <w:pPr>
            <w:shd w:val="clear" w:color="auto" w:fill="FFFFFF"/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</w:p>
        <w:p w:rsidR="000436CF" w:rsidRPr="00341A1C" w:rsidRDefault="00E44602" w:rsidP="00B65D10">
          <w:pPr>
            <w:shd w:val="clear" w:color="auto" w:fill="FFFFFF"/>
            <w:spacing w:line="240" w:lineRule="auto"/>
            <w:rPr>
              <w:lang w:val="uk-UA"/>
            </w:rPr>
          </w:pPr>
          <w:r w:rsidRPr="0016451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Реєстр змін освітньо</w:t>
          </w:r>
          <w:r w:rsidR="005A1563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-професійної</w:t>
          </w:r>
          <w:r w:rsidRPr="00164510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 xml:space="preserve"> програми</w:t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164510">
            <w:rPr>
              <w:rFonts w:ascii="Times New Roman" w:hAnsi="Times New Roman" w:cs="Times New Roman"/>
              <w:sz w:val="24"/>
              <w:szCs w:val="24"/>
              <w:lang w:val="uk-UA"/>
            </w:rPr>
            <w:tab/>
          </w:r>
          <w:r w:rsidR="007E5770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  <w:r w:rsidR="007210C9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</w:sdtContent>
    </w:sdt>
    <w:p w:rsidR="00F84BB7" w:rsidRDefault="00F84BB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701A0" w:rsidRDefault="003701A0" w:rsidP="003701A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3701A0" w:rsidRDefault="003701A0" w:rsidP="003701A0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Розроблено робочою (проєктною) групою у складі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: Савич О.С. к.ю.н., доцент, керівник робочої (проєктної) групи; Савінова Н.А. д.ю.н., професор; Шемякін О.М. д.ю.н., професор; Ковбан А.В. к.ю.н., доцент; Крестовська Н.М. д.ю.н., професор; Бойко І.С. к.політ.н., доцент; Сукачов Є.С. адвокат, юридичне агентство «Black Sea Law Company»; Рабомізо Д.В. адвокат, юридичне агентство ТОВ «Рабомізо»; Запорощук О.О. здобувач вищої освіти; Курдюкова А.О. здобувач вищої освіти.</w:t>
      </w:r>
    </w:p>
    <w:p w:rsidR="003701A0" w:rsidRDefault="003701A0" w:rsidP="003701A0">
      <w:pPr>
        <w:spacing w:line="240" w:lineRule="auto"/>
        <w:ind w:right="283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Робоча (проєктна) група затверджена наказом ректора Національного університету «Одеська морська академія» від 26 березня 2021 р. № 153</w:t>
      </w:r>
    </w:p>
    <w:p w:rsidR="003701A0" w:rsidRDefault="003701A0" w:rsidP="003701A0">
      <w:pPr>
        <w:spacing w:line="240" w:lineRule="auto"/>
        <w:ind w:right="283" w:firstLine="567"/>
        <w:jc w:val="both"/>
        <w:rPr>
          <w:rFonts w:ascii="Times New Roman" w:hAnsi="Times New Roman" w:cs="Times New Roman"/>
          <w:lang w:val="uk-UA"/>
        </w:rPr>
      </w:pPr>
    </w:p>
    <w:p w:rsidR="003701A0" w:rsidRPr="00AF3865" w:rsidRDefault="003701A0" w:rsidP="003701A0">
      <w:pPr>
        <w:spacing w:line="240" w:lineRule="auto"/>
        <w:ind w:right="283"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Удосконалено у 2021 р. робочою (проєктною) групою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>: Савінова Н.А. д.ю.н., професор, керівник робочої (проєктної) групи; Савич О.С. к.ю.н., доцент; Крестовська Н.М. д.ю.н., професор; Бойко І.С. к.політ.н., доцент; Бондаренко К.В. к.ю.н., доцент; Сукачов Є.С. адвокат, юридичне агентство «Black Sea Law Company»; Рабомізо Д.В. адвокат, юридичне агентство ТОВ «Рабомізо»; Вовк А.В. здобувач вищої освіти; Хома А.І. здобувач вищої освіти.</w:t>
      </w:r>
    </w:p>
    <w:p w:rsidR="003701A0" w:rsidRDefault="003701A0" w:rsidP="003701A0">
      <w:pPr>
        <w:spacing w:line="240" w:lineRule="auto"/>
        <w:ind w:right="283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Робоча (проєктна) група затверджена наказом ректора Національного університету «Одеська морська академія» від 09 вересня 2021 р. № 346</w:t>
      </w:r>
    </w:p>
    <w:p w:rsidR="003701A0" w:rsidRPr="00D46219" w:rsidRDefault="003701A0" w:rsidP="003701A0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1A0" w:rsidRDefault="003701A0" w:rsidP="003701A0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Удосконалено у 2022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змінами стандарту вищої освіти зі спеціальності 081 «Право», затвердженого наказом Міністерства освіти і науки України від 20.07.22 р. № 643 «Про затвердження стандарту вищої освіти зі спеціальності 081 Право для другого (магістерського) рівня вищої освіти», на підставі наказу ректора НУОМА від 13.09.2022 № 350,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робочою (проєктною) групою у складі: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Іванова А.В. к.ю.н., доцент, керівник робочої (проєктної) групи; Шемякін О.М. д.ю.н., професор; Крестовська Н.М. д.ю.н., професор; Савінова Н.А. д.ю.н., професор; Бойко І.С. к.політ.н., доцент; Вишневський В.Л. к.ю.н., доцент; Сукачов Є.С. адвокат, юридичне агентство «Black Sea Law Company»; Рабомізо Д.В. адвокат, юридичне агентство ТОВ «Рабомізо»; Вовк А.В. здобувач вищої освіти; Хома А.І. здобувач вищої освіти.</w:t>
      </w:r>
    </w:p>
    <w:p w:rsidR="003701A0" w:rsidRDefault="003701A0" w:rsidP="003701A0">
      <w:pPr>
        <w:spacing w:line="240" w:lineRule="auto"/>
        <w:ind w:right="283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Робоча (проєктна) група затверджена наказом ректора Національного університету «Одеська морська академія» від 20 вересня 2022 р. № 360</w:t>
      </w:r>
    </w:p>
    <w:p w:rsidR="003701A0" w:rsidRPr="00D46219" w:rsidRDefault="003701A0" w:rsidP="003701A0">
      <w:pPr>
        <w:spacing w:line="240" w:lineRule="auto"/>
        <w:ind w:right="283" w:firstLine="567"/>
        <w:rPr>
          <w:rFonts w:ascii="Times New Roman" w:hAnsi="Times New Roman" w:cs="Times New Roman"/>
          <w:b/>
          <w:sz w:val="28"/>
          <w:szCs w:val="28"/>
        </w:rPr>
      </w:pPr>
    </w:p>
    <w:p w:rsidR="003701A0" w:rsidRPr="00D46219" w:rsidRDefault="003701A0" w:rsidP="003701A0">
      <w:pPr>
        <w:spacing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Удосконалено у 2023 р. робочою (проєктною) групою у складі: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Іванова А.В. к.ю.н., доцент, керівник робочої (проєктної) групи; Шемякін О.М. д.ю.н., професор; Крестовська Н.М. д.ю.н., професор; Савінова Н.А. д.ю.н., професор; Бойко І.С. к.політ.н., доцент; Вишневський В.Л. к.ю.н., доцент; Сукачов Є.С. адвокат, юридичне агентство «Black Sea Law Company»; Рабомізо Д.В. адвокат, юридичне агентство ТОВ «Рабомізо»; Катькова А.Р</w:t>
      </w:r>
      <w:r w:rsidRPr="00D46219">
        <w:rPr>
          <w:rFonts w:ascii="Times New Roman" w:hAnsi="Times New Roman" w:cs="Times New Roman"/>
          <w:sz w:val="28"/>
          <w:szCs w:val="28"/>
          <w:lang w:val="uk-UA"/>
        </w:rPr>
        <w:t xml:space="preserve">. здобувач вищої освіти; </w:t>
      </w:r>
      <w:r>
        <w:rPr>
          <w:rFonts w:ascii="Times New Roman" w:hAnsi="Times New Roman" w:cs="Times New Roman"/>
          <w:sz w:val="28"/>
          <w:szCs w:val="28"/>
          <w:lang w:val="uk-UA"/>
        </w:rPr>
        <w:t>Ткаченко М.А.</w:t>
      </w:r>
      <w:r w:rsidRPr="00D46219">
        <w:rPr>
          <w:rFonts w:ascii="Times New Roman" w:hAnsi="Times New Roman" w:cs="Times New Roman"/>
          <w:sz w:val="28"/>
          <w:szCs w:val="28"/>
          <w:lang w:val="uk-UA"/>
        </w:rPr>
        <w:t xml:space="preserve"> здобувач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1A0" w:rsidRDefault="003701A0" w:rsidP="003701A0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Робоча (проєктна) група затверджена наказом ректора Національного університету «Одеська морська академія» від </w:t>
      </w:r>
      <w:r w:rsidR="00D53D30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лютого 2023 р. № </w:t>
      </w:r>
      <w:r w:rsidR="00D53D30">
        <w:rPr>
          <w:rFonts w:ascii="Times New Roman" w:hAnsi="Times New Roman" w:cs="Times New Roman"/>
          <w:sz w:val="24"/>
          <w:szCs w:val="24"/>
          <w:lang w:val="uk-UA"/>
        </w:rPr>
        <w:t>63</w:t>
      </w:r>
    </w:p>
    <w:p w:rsidR="00FB72FB" w:rsidRDefault="00FB72FB" w:rsidP="00FB72FB">
      <w:pPr>
        <w:spacing w:line="240" w:lineRule="auto"/>
        <w:ind w:left="-567" w:right="283" w:firstLine="567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Удосконалено у 2024 р. робочою (проєктною) групою у складі: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Іванова А.В. к.ю.н., доцент, керівник робочої (проєктної) групи; Шемякін О.М. д.ю.н., професор; Крестовська Н.М. д.ю.н., професор; Савінова Н.А. </w:t>
      </w:r>
      <w:r w:rsidR="00896A7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6A7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6A7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професор; Вишневський В.Л. к.ю.н., доцент; Сукачов Є.С. адвокат, юридичне агентство «Black Sea Law Company»; Рабомізо Д.В. адвокат, юридичне агентство ТОВ «Рабомізо»; </w:t>
      </w:r>
      <w:r w:rsidRPr="001B241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Абу А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  <w:r w:rsidRPr="001B241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18A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B241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Пазинюк М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  <w:r w:rsidRPr="001B241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18A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FB72FB" w:rsidRDefault="00FB72FB" w:rsidP="00FB72FB">
      <w:pPr>
        <w:spacing w:line="240" w:lineRule="auto"/>
        <w:ind w:right="283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Робоча (проєктна) група затверджена наказом ректора Національного університету «Одеська морська академія» від </w:t>
      </w:r>
      <w:r w:rsidR="00896A7E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січня 2024 р. № </w:t>
      </w:r>
      <w:r w:rsidR="00896A7E">
        <w:rPr>
          <w:rFonts w:ascii="Times New Roman" w:hAnsi="Times New Roman" w:cs="Times New Roman"/>
          <w:sz w:val="24"/>
          <w:szCs w:val="24"/>
          <w:lang w:val="uk-UA"/>
        </w:rPr>
        <w:t>38</w:t>
      </w: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B72FB" w:rsidRDefault="00FB72FB" w:rsidP="003701A0">
      <w:pPr>
        <w:spacing w:line="240" w:lineRule="auto"/>
        <w:ind w:right="283" w:firstLine="567"/>
        <w:jc w:val="both"/>
        <w:rPr>
          <w:sz w:val="24"/>
          <w:szCs w:val="24"/>
        </w:rPr>
      </w:pPr>
    </w:p>
    <w:p w:rsidR="00FC4528" w:rsidRPr="00F84BB7" w:rsidRDefault="00AF3865" w:rsidP="00DB6ED6">
      <w:pPr>
        <w:spacing w:line="240" w:lineRule="auto"/>
        <w:ind w:right="283"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84BB7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Складові освітньо-професійної програми</w:t>
      </w:r>
    </w:p>
    <w:p w:rsidR="00FC4528" w:rsidRDefault="00FC4528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4528" w:rsidRPr="00DB6ED6" w:rsidRDefault="00AF3865" w:rsidP="00FB72FB">
      <w:pPr>
        <w:pStyle w:val="2"/>
        <w:spacing w:before="0" w:after="0" w:line="240" w:lineRule="auto"/>
        <w:ind w:left="-567" w:right="-1" w:firstLine="567"/>
        <w:jc w:val="both"/>
        <w:rPr>
          <w:iCs/>
        </w:rPr>
      </w:pPr>
      <w:bookmarkStart w:id="0" w:name="_hy8kyz38j2d8"/>
      <w:bookmarkEnd w:id="0"/>
      <w:r w:rsidRPr="00DB6ED6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1. Загальна інформація про освітню програму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1.1. Повна назва закладу вищої освіти та структурного підрозділу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Національний університет «Одеська морська академія» 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Навчально-науковий інститут морського права та менеджменту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1.2. Ступінь вищої освіти та назва кваліфікації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вищої освіти                          Магістр </w:t>
      </w:r>
    </w:p>
    <w:p w:rsidR="00D53D30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                         </w:t>
      </w:r>
      <w:r w:rsidR="009F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081 Право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                                   </w:t>
      </w:r>
      <w:r w:rsidR="009F6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Морське право 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1.3. Офіційна назва освітньо</w:t>
      </w:r>
      <w:r w:rsidR="005A156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-професійно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 програми</w:t>
      </w:r>
    </w:p>
    <w:p w:rsidR="00D53D30" w:rsidRDefault="00D53D30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Освітньо-професійна програма «Морське право» для другого (магістерського) рівня вищої освіти за спеціальністю 081 Право (далі - Програма)</w:t>
      </w:r>
    </w:p>
    <w:p w:rsidR="00672497" w:rsidRDefault="00672497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1.4. Тип диплому, обсяг та тривалість освітньо</w:t>
      </w:r>
      <w:r w:rsidR="005A15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 програми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Одиничний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Обсяг навчального навантаження за програмою 90 кредитів ЄКТС Тривалість програми — 1 рік 4 місяці</w:t>
      </w:r>
    </w:p>
    <w:p w:rsidR="00FC4528" w:rsidRDefault="006B7554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</w:t>
      </w:r>
      <w:r w:rsidR="00DC5EA0">
        <w:rPr>
          <w:rFonts w:ascii="Times New Roman" w:eastAsia="Times New Roman" w:hAnsi="Times New Roman" w:cs="Times New Roman"/>
          <w:sz w:val="28"/>
          <w:szCs w:val="28"/>
          <w:lang w:val="uk-UA"/>
        </w:rPr>
        <w:t>ьо-професійна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AF3865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рограма реалізується за очною (денною), заочною формами навчання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4528" w:rsidRDefault="00AF3865" w:rsidP="00FB72FB">
      <w:pPr>
        <w:pStyle w:val="2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1.5. Рівень/цикл 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 рівень Національної рамки кваліфікацій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Другий цикл Рамки кваліфікацій</w:t>
      </w:r>
      <w:r w:rsidR="00D53D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Європейського простору вищої освіти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93b28fmgyr8p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1.6. Передумови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за </w:t>
      </w:r>
      <w:r w:rsidR="00FD759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C5EA0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розпочати особи, які здобули освітній ступінь бакалавра зі спеціальностей 081 Право або 293 Міжнародне право, напрямів 6.030401 Правознавство, 6.030202 Міжнародне право, успішно склали вступні випробування</w:t>
      </w:r>
      <w:r w:rsidR="00F33C4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передбачені чинним законодавством України в сфері вищої освіти.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" w:name="_aq6nk0ixxyyx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1.7. Мова викладання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3" w:name="_e9zjjcjy31ri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Цілі освітньо</w:t>
      </w:r>
      <w:r w:rsidR="00DC5E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здатності розв’язувати складні спеціалізовані завдання та практичні проблеми у сфері права, зокрема, морського права. Формування здатності до розв’язання складних спеціалізованих проблем та продукування нових ідей у галузі права, зокрема, морського права. Формування знань, умінь та навичок нормотворення, інтерпретації та застосування норм і принципів морського права.</w:t>
      </w: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4" w:name="_dgqcvpn39gzj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3. Загальна характеристика освітньо</w:t>
      </w:r>
      <w:r w:rsidR="00DC5E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-професійної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програми</w:t>
      </w:r>
    </w:p>
    <w:p w:rsidR="00FC4528" w:rsidRDefault="00FC4528" w:rsidP="00FB72FB">
      <w:pPr>
        <w:spacing w:line="240" w:lineRule="auto"/>
        <w:ind w:left="-567" w:right="-1"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C4528" w:rsidRPr="00DB6ED6" w:rsidRDefault="00AF3865" w:rsidP="00FB72FB">
      <w:pPr>
        <w:spacing w:line="240" w:lineRule="auto"/>
        <w:ind w:left="-567" w:right="-1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6E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3.1. Предметна область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Об’єкт вивчення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право як соціальне явище та особливості його застосування, що ґрунтуються на правових цінностях та принципах, в основі яких покладені людська гідність та верховенство права. 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Цілі навчання: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набуття здатності розв’язувати складні задачі та проблеми у сфері правотворчості і правозастосування та/або у процесі навчання, що передбачає проведення досліджень та/або здійснення інновацій</w:t>
      </w:r>
      <w:r w:rsidR="00F84BB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характеризується невизначеністю умов і вимог</w:t>
      </w:r>
      <w:r w:rsidR="00FF1018"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 в морській галузі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Теоретичний зміст предметної області: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правові доктрини, цінності та принципи на яких базується творення права, його тлумачення та особливості застосування.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Методи, методики та технології: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загальнонаукові і спеціальні методи пізнання правових явищ; методики з правової оцінки поведінки чи діяльності індивідів і соціальних груп, ідентифікації правової проблеми та ї</w:t>
      </w:r>
      <w:r w:rsidR="00B1797B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вирішення на основі принципів права; цифрові технології, методи оцінювання та аналізу інформації, методи доведення.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Інструменти та обладнання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сучасне інформаційно-комунікаційне обладнання, інформаційні ресурси та спеціальне програмне забезпечення, що застосовуються у діяльності в сфері права.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5" w:name="_jxu8mystp72b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3.2. Орієнтація освітньо</w:t>
      </w:r>
      <w:r w:rsidR="00DC5E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Прикладна, орієнтована на здобуття поглиблених теоретичних знань, практичних умінь і навичок та інших компетентностей у сфері права.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6" w:name="_v7el7pm4rj7l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3.3. Основний фокус освітньо</w:t>
      </w:r>
      <w:r w:rsidR="00DC5E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програми та спеціалізації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Акцент на формування знань, умінь та навичок комплексної оцінки правової ситуації, обґрунтоване прийняття правових рішень та вибір методів і форм правового захисту інтересів фізичних та юридичних осіб, юридичний супровід діяльності та представництво суб’єктів господарювання, зокрема, морегосподарського комплексу України.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spacing w:line="240" w:lineRule="auto"/>
        <w:ind w:left="-567" w:right="-1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3.4. Особливості та відмінності</w:t>
      </w:r>
    </w:p>
    <w:p w:rsidR="00FC4528" w:rsidRDefault="00FF101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AF3865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рограма спрямована на підготовку висококваліфікованих юристів, які спеціалізуються у сфері морського права.</w:t>
      </w:r>
    </w:p>
    <w:p w:rsidR="00DB6ED6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за </w:t>
      </w:r>
      <w:r w:rsidR="00FD759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рограмою передбачає обов’язкове </w:t>
      </w:r>
      <w:r w:rsidR="006B7554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проходження практичної підготовки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здобувачів вищої освіти на підприємствах, установах, організаціях, професійна діяльність яких повністю або частково пов</w:t>
      </w:r>
      <w:r w:rsidR="00B1797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язані з морською галуззю.</w:t>
      </w:r>
      <w:bookmarkStart w:id="7" w:name="_1z8973b3dye0"/>
      <w:bookmarkEnd w:id="7"/>
    </w:p>
    <w:p w:rsidR="00FF1018" w:rsidRDefault="00FF101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Зміст освіти</w:t>
      </w:r>
    </w:p>
    <w:p w:rsidR="00FC4528" w:rsidRDefault="00FC4528" w:rsidP="00FB72FB">
      <w:pPr>
        <w:spacing w:line="240" w:lineRule="auto"/>
        <w:ind w:left="-567" w:right="-1"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C4528" w:rsidRPr="00DB6ED6" w:rsidRDefault="00AF3865" w:rsidP="00FB72FB">
      <w:pPr>
        <w:spacing w:line="240" w:lineRule="auto"/>
        <w:ind w:left="-567" w:right="-1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6E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4.1. Перелік компетентностей випускника</w:t>
      </w:r>
    </w:p>
    <w:p w:rsidR="00FC4528" w:rsidRDefault="00AF3865" w:rsidP="00FB72FB">
      <w:pPr>
        <w:spacing w:line="240" w:lineRule="auto"/>
        <w:ind w:left="-567" w:right="-1" w:firstLine="567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Інтегральна компетентність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К01 Здатність розв’язувати задачі дослідницького та/або інноваційного характеру у сфері права.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Загальні компетентності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ЗК1. Здатність до абстрактного мислення, аналізу та синтезу. 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ЗК2. Здатність проводити дослідження на відповідному рівні.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ЗКЗ. Здатність до пошуку, оброблення та аналізу інформації з різних джерел. 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ЗК4. Здатність до адаптації та дії в новій ситуації.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ЗК5. Здатність спілкуватися іноземною мовою у професійній сфері як усно, так і письмово.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ЗК6. Здатність генерувати нові ідеї (креативність).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ЗК7. Здатність приймати обґрунтовані рішення.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ЗК8.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ЗК9. Здатність працювати в міжнародному контексті. 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ЗК10. Здатність розро</w:t>
      </w:r>
      <w:r w:rsidR="00F84BB7">
        <w:rPr>
          <w:rFonts w:ascii="Times New Roman" w:eastAsia="Times New Roman" w:hAnsi="Times New Roman" w:cs="Times New Roman"/>
          <w:sz w:val="28"/>
          <w:szCs w:val="28"/>
          <w:lang w:val="uk-UA"/>
        </w:rPr>
        <w:t>бляти проє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кти та управляти ними. </w:t>
      </w:r>
    </w:p>
    <w:p w:rsidR="00FC4528" w:rsidRDefault="00FC4528" w:rsidP="00FB72FB">
      <w:pPr>
        <w:spacing w:line="240" w:lineRule="auto"/>
        <w:ind w:left="-567" w:right="-1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Спеціальні (фахові, предметні) компетентності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СК1. Здатність застосовувати принципи верховенства права для розв’язання складних задач і проблем, у тому числі, у ситуаціях правової невизначеності.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СК2. Здатність аналізувати та оцінювати вплив правової системи Європейського Союзу на правову систему України.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СКЗ. Здатність аналізувати та оцінювати вплив Конвенції про захист прав людини та основоположних свобод, а також практики Європейського суду з прав людини на розвиток правової системи та правозастосування в Україні.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СК4. Здатність оцінювати взаємодію міжнародного права та міжнародних правових систем з правовою системою України.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СК5. Здатність використовувати сучасні правові доктрини та принципи у правотворчості та в процесі застосування інститутів публічного і приватного права, а також кримінальної юстиції.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СК6. Здатність обґрунтовувати та мотивувати правові рішення, давати розгорнуту юридичну аргументацію.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СК7. Здатність застосовувати знання та розуміння основних засад (принципів) та процедур судочинства в Україні.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СК8. Здатність застосовувати медіацію та інші правові інструменти альтернативного позасудового розгляду та вирішення правових спорів.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СК9. Здатність застосовувати міждисциплінарний підхід в оцінці правових явищ та правозастосовній діяльності.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СК10. Здатність ухвалювати рішення у ситуаціях, що вимагають системного, логічного та функціонального тлумачення норм права, а також розуміння особливостей практики їх застосування.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СК11. Здатність критично оцінювати ефективність представництва і захисту прав, свобод та інтересів клієнтів.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СК12. Здатність утверджувати етичні стандарти правничої діяльності, стандарти професійної незалежності та відповідальності правника.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СК13. Здатність доносити до фахівців і нефахівців у сфері права інформацію, ідеї, зміст проблем та характер оптимальних рішень з належною аргументацією.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СК14. Здатність самостійно готувати проекти нормативно-правових актів, обґрунтовувати суспільну обумовленість їх прийняття, прогнозувати результати їх впливу на відповідні суспільні відносини.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СК15. Зд</w:t>
      </w:r>
      <w:r w:rsidR="00F84BB7">
        <w:rPr>
          <w:rFonts w:ascii="Times New Roman" w:eastAsia="Times New Roman" w:hAnsi="Times New Roman" w:cs="Times New Roman"/>
          <w:sz w:val="28"/>
          <w:szCs w:val="28"/>
          <w:lang w:val="uk-UA"/>
        </w:rPr>
        <w:t>атність самостійно готувати проє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кти актів правозастосування, враховуючи вимоги щодо їх законності, обґрунтованості та вмотивованості.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СК16. Здатність здійснювати юридичний супровід діяльності та представництво суб’єктів господарювання у рамках морегосподарського комплексу України.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СК17. Здатність надавати правничу допомогу морякам і працівникам підприємств, установ та організацій морегосподарського комплексу України.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СК18. Здатність захищати права та законні інтереси суб’єктів міжнародного приватного морського права відповідно до процесуальних вимог різних юрисдикцій.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СК19. Здатність виявляти політичні, безпекові, суспільні, економічні та інші ризики у діяльності суб’єктів господарювання у рамках морегосподарського комплексу України та застосовувати юридичні методи для їх подолання.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СК20. Здатність до застосування юрисдикційних та альтернативних способів вирішення юридичних конфліктів та спорів у сфері користування ресурсами Світового океану та торговельного мореплавства.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8" w:name="_7mbjh9gdx1by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Нормативний зміст підготовки здобувачів вищої освіти, сформульований у термінах результатів навчання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РН1. Оцінювати природу та характер суспільних процесів і явищ, і виявляти розуміння меж та механізмів їх правового регулювання.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РН2. Співвідносити сучасну систему цивілізаційних цінностей з правовими цінностями, принципами та професійними етичними стандартами.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РН3. Проводити збір, інтегрований аналіз та узагальнення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дослідження.</w:t>
      </w:r>
    </w:p>
    <w:p w:rsidR="00FC4528" w:rsidRPr="00AF3865" w:rsidRDefault="00AF3865" w:rsidP="00FB72FB">
      <w:pPr>
        <w:spacing w:line="240" w:lineRule="auto"/>
        <w:ind w:left="-567" w:right="-1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РН4. 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висновки.</w:t>
      </w:r>
    </w:p>
    <w:p w:rsidR="00FC4528" w:rsidRPr="00AF3865" w:rsidRDefault="00AF3865" w:rsidP="00FB72FB">
      <w:pPr>
        <w:spacing w:line="240" w:lineRule="auto"/>
        <w:ind w:left="-567" w:right="-1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РН5. Вільно спілкуватися іноземною мовою професійного спрямування (однією з офіційних мов Ради Європи) усно і письмово.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РН6. Обґрунтовано формулювати свою правову позицію, вміти опонувати, оцінювати докази та наводити переконливі аргументи.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РН7. Дискутувати зі складних правових проблем, пропонувати і обґрунтовувати варіанти їх розв’язання.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РН8. 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РН9. Генерувати нові ідеї та використовувати сучасні технології у наданні правничих послуг.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РН10. Аналізувати взаємодію міжнародного права та міжнародно-правових систем з правовою системою України на основі усвідомлення основних сучасних правових доктрин, цінностей та принципів функціонування права.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РН11. 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РН12. Проводити порівняльно-правовий аналіз окремих інститутів права різних правових систем, враховуючи взаємозв’язок правової системи України з правовими системами Ради Європи та Європейського Союзу.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РН13. Аналізувати та оцінювати практику застосування окремих правових інститутів.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РН14. Обґрунтовувати правову позицію на різних стадіях правозастосування. 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РН15. Мати практичні навички розв’язання проблем, пов’язаних з реалізацією процесуальних функцій суб’єктів правозастосування.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РН16. Брати продуктивну участь у розробці проектів нормативно-правових актів, обґрунтовувати суспільну обумовленість їх прийняття, прогнозувати результати їх впливу на відповідні суспільні відносини.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РН17. Інтегрувати необхідні знання та розв’язувати складні задачі правозастосування у різних сферах професійної діяльності.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РН18. Комунікувати в суспільстві за допомогою сучасних технологій та/або під час особистих зустрічей для особистого, професійного розвитку, набуття необхідних навичок. 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РН19. Вміти використовувати практичні навички щодо юрисдикційних та альтернативних способів вирішення юридичних конфліктів та спорів у сфері користування ресурсами Світового океану та морського дна, торговельного мореплавства, діяльності морегосподарського комплексу.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РН20. Надавати правничу допомогу, послуги з захисту прав та законних інтересів морякам і працівникам підприємств, установ та організацій морегосподарського комплексу України та іншим суб’єктам морської галузі.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4.2. Методи демонстрації компетентностей (результатів навчання) та критерії оцінювання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програмних результатів навчання за кожн</w:t>
      </w:r>
      <w:r w:rsidR="00FF10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ою навчальною дисципліною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підтверджується опануванням навчального матеріалу та демонстрацією набутих компетентностей різними методами та формами під час поточного оцінювання, екзаменів, заліків, захисту індивідуальних робіт.</w:t>
      </w:r>
    </w:p>
    <w:p w:rsidR="00FC4528" w:rsidRDefault="00AF3865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та форми демонстрації компетентностей (результатів навчання) та критерії оцінювання за окремими навчальними дисциплінами визначаються в робочих програмах навчальних дисциплін в залежності від їх характеру та змісту.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9" w:name="_nwaigl28xdoq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4.3. Відомості про розподіл загального навчального навантаження освітньо</w:t>
      </w:r>
      <w:r w:rsidR="006525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 програми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 обсяг обов’язкових компонентів програми: 66 кредитів ЄКТС;</w:t>
      </w:r>
    </w:p>
    <w:p w:rsidR="00FC4528" w:rsidRDefault="00AF3865" w:rsidP="00FB72FB">
      <w:pPr>
        <w:spacing w:line="240" w:lineRule="auto"/>
        <w:ind w:left="-567" w:right="-1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 обсяг вибіркових компонентів програми: 24 кредити ЄКТС.</w:t>
      </w:r>
    </w:p>
    <w:p w:rsidR="00FC4528" w:rsidRDefault="00FC4528" w:rsidP="00FB72FB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10" w:name="_9i10vuak64mq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4.4. Компоненти освітньо</w:t>
      </w:r>
      <w:r w:rsidR="00DC5E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-професійної програми</w:t>
      </w:r>
    </w:p>
    <w:p w:rsidR="00FC4528" w:rsidRPr="008A5D00" w:rsidRDefault="00AF3865" w:rsidP="00C5056C">
      <w:pPr>
        <w:spacing w:line="240" w:lineRule="auto"/>
        <w:ind w:left="-567" w:right="-1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Перелік освітніх компонентів </w:t>
      </w:r>
      <w:r w:rsidR="00FF101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ОП</w:t>
      </w:r>
      <w:r w:rsidR="006525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="00FF101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«Морське право» </w:t>
      </w:r>
      <w:r w:rsidR="00FF1018" w:rsidRPr="00FF10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(90 кредитів ЄКТС)</w:t>
      </w:r>
    </w:p>
    <w:p w:rsidR="00FC4528" w:rsidRDefault="00FC452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016" w:type="dxa"/>
        <w:jc w:val="center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45"/>
        <w:gridCol w:w="6146"/>
        <w:gridCol w:w="1325"/>
      </w:tblGrid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Pr="00630F72" w:rsidRDefault="00C5056C" w:rsidP="00C505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C5056C" w:rsidRPr="00EA5876" w:rsidRDefault="00C5056C" w:rsidP="00EA5876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кредитів</w:t>
            </w:r>
          </w:p>
        </w:tc>
      </w:tr>
      <w:tr w:rsidR="00FC4528" w:rsidTr="00C5056C">
        <w:trPr>
          <w:trHeight w:val="446"/>
          <w:jc w:val="center"/>
        </w:trPr>
        <w:tc>
          <w:tcPr>
            <w:tcW w:w="1001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C4528" w:rsidRDefault="00AF3865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Обов'язкова частина ( 1980 годин 66 кредитів ЄКТС)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М10001В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 міжнародних організацій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М10002В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Інформаційно-правова політика та сучасна комунікація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М10003В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Економіка морського транспорту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М10004В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Інструменти Європейського простору вищої освіти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М10005В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Світовий океан і морське право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М10006В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Правове регулювання діяльності морегосподарського </w:t>
            </w:r>
          </w:p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комплексу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М10007В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Приватно-правові відносини у торговельному </w:t>
            </w:r>
          </w:p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мореплавстві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630F72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М10008В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Медіація в професійній діяльності юриста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М10009В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Міжнародне процесуальне право</w:t>
            </w:r>
          </w:p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М10010В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Ділова англійська мова</w:t>
            </w:r>
          </w:p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М10011В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Розслідування аварій та інцидентів на морі</w:t>
            </w:r>
          </w:p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М10012В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C5056C">
            <w:pPr>
              <w:widowControl w:val="0"/>
              <w:spacing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М10031</w:t>
            </w:r>
            <w:bookmarkStart w:id="11" w:name="_GoBack"/>
            <w:bookmarkEnd w:id="1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Дипломна робота магістра</w:t>
            </w:r>
          </w:p>
        </w:tc>
        <w:tc>
          <w:tcPr>
            <w:tcW w:w="1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EA5876">
            <w:pPr>
              <w:widowControl w:val="0"/>
              <w:spacing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C4528" w:rsidTr="00C5056C">
        <w:trPr>
          <w:trHeight w:val="420"/>
          <w:jc w:val="center"/>
        </w:trPr>
        <w:tc>
          <w:tcPr>
            <w:tcW w:w="1001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C4528" w:rsidRDefault="00AF386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 Вибіркова частина ( 720 годин, 24 кредити ЄКТС)</w:t>
            </w:r>
          </w:p>
        </w:tc>
      </w:tr>
      <w:tr w:rsidR="00C5056C" w:rsidTr="00C5056C">
        <w:trPr>
          <w:jc w:val="center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DC5E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C5056C" w:rsidRDefault="00C5056C" w:rsidP="00DC5E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Освітні компоненти за вільним вибором**</w:t>
            </w:r>
          </w:p>
          <w:p w:rsidR="00C5056C" w:rsidRDefault="00C5056C" w:rsidP="00DC5E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5056C" w:rsidRDefault="00C5056C" w:rsidP="00DC5E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FC4528" w:rsidRPr="008A5D00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Опис вибірк</w:t>
      </w:r>
      <w:r w:rsidR="008A5D00"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ової частини освітньо</w:t>
      </w:r>
      <w:r w:rsidR="00FD759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-професійної</w:t>
      </w:r>
      <w:r w:rsidR="008A5D00"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програми</w:t>
      </w:r>
    </w:p>
    <w:p w:rsidR="00FC4528" w:rsidRDefault="00AF3865" w:rsidP="00FB72FB">
      <w:pPr>
        <w:spacing w:line="240" w:lineRule="auto"/>
        <w:ind w:left="-567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Вибіркова частина освітніх компонентів </w:t>
      </w:r>
      <w:r w:rsidR="00FD759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</w:t>
      </w:r>
      <w:r w:rsidR="008910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можливість формування </w:t>
      </w:r>
      <w:r w:rsidR="00FD7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індивідуальної </w:t>
      </w:r>
      <w:r w:rsidR="008910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освітньої траєкторії здобувачів вищої освіти шляхом вільного вибору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</w:t>
      </w:r>
      <w:r w:rsidR="00B14921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 обсягом 24 кредити ЄКТС</w:t>
      </w:r>
      <w:r w:rsidR="008910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(із переліку вибіркових освітніх компонентів, затвердженого вченою радою ННІМПтаМ)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задоволення власних освітніх потреб та інтересів.</w:t>
      </w:r>
    </w:p>
    <w:p w:rsidR="00FC4528" w:rsidRDefault="00AF3865" w:rsidP="00FB72FB">
      <w:pPr>
        <w:spacing w:line="240" w:lineRule="auto"/>
        <w:ind w:left="-567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Наведений перелік вибіркових освітніх компонентів не є вичерпним і може доповнюватися та оновлюватися за пропозиціями здобувачів вищої освіти та інших стейкхолдерів.</w:t>
      </w:r>
    </w:p>
    <w:p w:rsidR="00FC4528" w:rsidRDefault="00AF3865" w:rsidP="00FB72FB">
      <w:pPr>
        <w:spacing w:line="240" w:lineRule="auto"/>
        <w:ind w:left="-567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Послідовність, форми і темп засвоєння здобувачем вищої освіти обов’язкових та вибіркових освітніх компонентів програми визначаються в індивідуальному навчальному плані. </w:t>
      </w:r>
    </w:p>
    <w:p w:rsidR="00FC4528" w:rsidRDefault="00FC452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Pr="008A5D00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12" w:name="_n9rn5n6qyxtr"/>
      <w:bookmarkEnd w:id="12"/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Опис практичної підготовки</w:t>
      </w:r>
    </w:p>
    <w:p w:rsidR="00FC4528" w:rsidRDefault="00AF3865" w:rsidP="00FB72FB">
      <w:pPr>
        <w:spacing w:line="240" w:lineRule="auto"/>
        <w:ind w:left="-567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Виробнича практика запланована в обсязі 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кредитів ЄКТС. Практична підготовка здійснюється шляхом проходження виробничої практики в установах та організаціях публічного та приватного права, які здійснюють діяльність щодо реалізації права, зокрема в морській сфері, на базі підприємств, установ та організацій морегосподарського комплексу України, на базі юридичних служб органів місцевого самоврядування, органів законодавчої та виконавчої влади, а також у судах, прокуратурі, адвокатурі, нотаріаті.</w:t>
      </w:r>
    </w:p>
    <w:p w:rsidR="00FC4528" w:rsidRDefault="00AF3865" w:rsidP="00FB72FB">
      <w:pPr>
        <w:spacing w:line="240" w:lineRule="auto"/>
        <w:ind w:left="-567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виробничої практики є закріплення і розширення, узагальнення і вдосконалення знань, отриманих в процесі вивчення навчальних дисциплін; набуття професійного досвіду; розвиток та накопичення спеціальних навичок, компетентності та підготовки до самостійної професійної трудової діяльності, а також опанування професійних навичок щодо аналізу і вирішенню різноманітних практичних ситуацій в правовій сфері.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Виробнича практика може передбачати проведення наукових досліджень (творчих розробок) з проблем відповідної галузі знань з метою набуття здобувачами вищої освіти компетентності інноваційного характеру, навичок науково-дослідної (творчої) або управлінської діяльності.</w:t>
      </w:r>
    </w:p>
    <w:p w:rsidR="00FC4528" w:rsidRDefault="00FC452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Pr="008A5D00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13" w:name="_60pyjws6vhdo"/>
      <w:bookmarkEnd w:id="13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Матриц</w:t>
      </w:r>
      <w:r w:rsidR="00204F0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="00AF3865"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відповідності компонентів освітньо</w:t>
      </w:r>
      <w:r w:rsidR="00FD759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-професійної</w:t>
      </w:r>
      <w:r w:rsidR="00AF3865"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</w:t>
      </w: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ограми компетентностям</w:t>
      </w:r>
      <w:r w:rsidR="00204F0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випусника</w:t>
      </w:r>
    </w:p>
    <w:p w:rsidR="00FC4528" w:rsidRDefault="008A5D00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Матриця</w:t>
      </w:r>
      <w:r w:rsidR="00AF3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відповідності компонентів програми компетентностям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випусника наведена</w:t>
      </w:r>
      <w:r w:rsidR="00AF3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додатку 1.</w:t>
      </w:r>
    </w:p>
    <w:p w:rsidR="008A5D00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4" w:name="_7c99dehlwwlw"/>
      <w:bookmarkEnd w:id="14"/>
    </w:p>
    <w:p w:rsidR="00FC4528" w:rsidRPr="008A5D00" w:rsidRDefault="00AF3865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Матриця забезпечення програмних результатів навчання від</w:t>
      </w:r>
      <w:r w:rsid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повідними компонентами </w:t>
      </w:r>
      <w:r w:rsidR="00204F0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освітньо</w:t>
      </w:r>
      <w:r w:rsidR="00FD759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-професійної</w:t>
      </w:r>
      <w:r w:rsidR="00204F0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програми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Матриця забезпечення програмних результатів навчання відповідними компонентами програми наведена у додатку 2.</w:t>
      </w:r>
    </w:p>
    <w:p w:rsidR="00FC4528" w:rsidRDefault="00FC4528" w:rsidP="00FB72FB">
      <w:pPr>
        <w:spacing w:line="240" w:lineRule="auto"/>
        <w:ind w:left="-567" w:firstLine="567"/>
        <w:jc w:val="both"/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5" w:name="_lup0n36kzmld"/>
      <w:bookmarkEnd w:id="15"/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Інформація про послідовність вивчення компонентів </w:t>
      </w:r>
      <w:r w:rsidR="00204F0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освітньо</w:t>
      </w:r>
      <w:r w:rsidR="00FD759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-професійної</w:t>
      </w:r>
      <w:r w:rsidR="00204F0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програми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Інформація про послідовність вивчення компонентів програми наведена у додатку 3.</w:t>
      </w:r>
    </w:p>
    <w:p w:rsidR="0065250D" w:rsidRDefault="0065250D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6" w:name="_pikkwvgrj11o"/>
      <w:bookmarkEnd w:id="16"/>
    </w:p>
    <w:p w:rsidR="008A5D00" w:rsidRPr="008A5D00" w:rsidRDefault="00AF3865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4.5. Викладання, навчання та оцінювання</w:t>
      </w:r>
    </w:p>
    <w:p w:rsidR="00FC4528" w:rsidRPr="008A5D00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C4528" w:rsidRPr="008A5D00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Основні форми та методи викладання і навчання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Проблемно-орієнтоване навчання з набуттям загальних та професійних компетентностей, достатніх для продукування нових ідей, розв’язання комплексних проблем з права. Основні форми навчальної роботи визначаються навчальним планом. До основних форм освітнього процесу відносять: навчальні заняття, самостійна робота, практична підготовка, контрольні заходи. Навчальні заняття складаються з лекцій, практичних занять, консультацій.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Самостійна робота регламентується навчальним планом та забезпечується системою навчально-методичних засобів, передбачених для вивчення конкретної навчальної дисципліни: підручник, навчальні та методичні посібники, конспект лекцій викладача, практикум тощо.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ою з форм самостійної роботи 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індивідуальні завдання</w:t>
      </w:r>
      <w:r w:rsidR="00204F0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реферати, аналітичні огляди, курсові роботи (проєкти)</w:t>
      </w:r>
      <w:r w:rsidR="000446BF">
        <w:rPr>
          <w:rFonts w:ascii="Times New Roman" w:eastAsia="Times New Roman" w:hAnsi="Times New Roman" w:cs="Times New Roman"/>
          <w:sz w:val="28"/>
          <w:szCs w:val="28"/>
          <w:lang w:val="uk-UA"/>
        </w:rPr>
        <w:t>, дипломна робота магістра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програмних результатів навчання відбувається за рахунок використання словесних, наочних та практичних методів, що застосовуються на інформаційному, проблемно-аналітичному, евристичному та дослідному рівнях за обраними формами та методами.</w:t>
      </w:r>
    </w:p>
    <w:p w:rsidR="00FC4528" w:rsidRDefault="00FC452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Pr="008A5D00" w:rsidRDefault="00AF3865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Поєднання навчання і дослідження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Поєднання навчання і наукових досліджень здійснюється здобувачами </w:t>
      </w:r>
      <w:r w:rsidR="006E6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вищої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проведення оглядів результатів сучасних досліджень для проведення аналізу об’єкта дослідження та </w:t>
      </w:r>
      <w:r w:rsidR="006E6688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правових позицій та/або організаційно-правових рішень при виконанні курсових робіт </w:t>
      </w:r>
      <w:r w:rsidR="000446B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6E668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ктів</w:t>
      </w:r>
      <w:r w:rsidR="000446BF">
        <w:rPr>
          <w:rFonts w:ascii="Times New Roman" w:eastAsia="Times New Roman" w:hAnsi="Times New Roman" w:cs="Times New Roman"/>
          <w:sz w:val="28"/>
          <w:szCs w:val="28"/>
          <w:lang w:val="uk-UA"/>
        </w:rPr>
        <w:t>), а також дипломної роботи магістра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наукових досліджень здобувачів вищої освіти можуть бути представлені на всеукраїнських конкурсах наукових студентських робіт. Здобувачі</w:t>
      </w:r>
      <w:r w:rsidR="006E6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також, за їхньою ініціативою залучаються до участі у наукових дослідженнях за тематикою кафедральних науково-дослідницьких робіт, а також до проектів за ініциативою органів студентського самоврядування. Результати наукових досліджень здобувачів вищої освіти можуть бути представлені у звітах з науково-дослідницьких робіт, на наукових та/або науково-практичних конференціях та у наукових статтях у фахових виданнях.</w:t>
      </w:r>
    </w:p>
    <w:p w:rsidR="006E6688" w:rsidRDefault="006E6688" w:rsidP="00FB72FB">
      <w:pPr>
        <w:pStyle w:val="2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17" w:name="_xabmtb97rpmj"/>
      <w:bookmarkEnd w:id="17"/>
    </w:p>
    <w:p w:rsidR="00FC4528" w:rsidRPr="008A5D00" w:rsidRDefault="00AF3865" w:rsidP="00FB72FB">
      <w:pPr>
        <w:pStyle w:val="2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Форми оцінювання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Форми оцінювання за </w:t>
      </w:r>
      <w:r w:rsidR="00FD7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компонентами </w:t>
      </w:r>
      <w:r w:rsidR="00652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визначаються в робочих програмах навчальних дисциплін (надається опис форм оцінювання, зокрема,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усні та письм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>ові екзамени, звіти, захист проє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ктів та індивідуальних завдань тощо)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Контрольні заходи передбачають поточний та семестровий ви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>ди контролю. Поточний контроль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перевірка засвоєння знань та умінь осіб, які навчаються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протягом семестру. Здійснюється під час практични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4475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(семінарських)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занять. Семестровий контроль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проводиться у формах семестрового екзамену або семестрового заліку з конкретної навчальної дисципліни згідно навчального плану і графіку семестрового контролю, затвердженого заступником директора.</w:t>
      </w:r>
    </w:p>
    <w:p w:rsidR="00FC4528" w:rsidRDefault="00FC452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Pr="008A5D00" w:rsidRDefault="00AF3865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18" w:name="_1ud33igpuega"/>
      <w:bookmarkEnd w:id="18"/>
      <w:r w:rsidRPr="008A5D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Форма атестації здобувачів вищої освіти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Форми атестації з навчальних дисциплін: заліки та екзамени; практик – залік.</w:t>
      </w:r>
    </w:p>
    <w:p w:rsidR="000446BF" w:rsidRPr="00CA58FE" w:rsidRDefault="00BF4B12" w:rsidP="00FB72F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Підсумкова атестація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за другим (магістерським) рівнем вищої освіти за спеціальністю 081 Право здійснюється у формі: ЄДКІ (Єдиний державний кваліфікаційний іспит) у порядку, визначеному Кабінетом Міністрів України, а також </w:t>
      </w:r>
      <w:r w:rsidR="000446BF" w:rsidRPr="00CA58FE">
        <w:rPr>
          <w:rFonts w:ascii="Times New Roman" w:hAnsi="Times New Roman" w:cs="Times New Roman"/>
          <w:sz w:val="28"/>
          <w:szCs w:val="28"/>
          <w:lang w:val="uk-UA"/>
        </w:rPr>
        <w:t>публічн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446BF"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46BF"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 дипломної роботи </w:t>
      </w:r>
      <w:r w:rsidR="000446BF">
        <w:rPr>
          <w:rFonts w:ascii="Times New Roman" w:hAnsi="Times New Roman" w:cs="Times New Roman"/>
          <w:sz w:val="28"/>
          <w:szCs w:val="28"/>
          <w:lang w:val="uk-UA"/>
        </w:rPr>
        <w:t xml:space="preserve">магістра </w:t>
      </w:r>
      <w:r w:rsidR="000446BF" w:rsidRPr="00CA58FE">
        <w:rPr>
          <w:rFonts w:ascii="Times New Roman" w:hAnsi="Times New Roman" w:cs="Times New Roman"/>
          <w:sz w:val="28"/>
          <w:szCs w:val="28"/>
          <w:lang w:val="uk-UA"/>
        </w:rPr>
        <w:t>(кваліфікаційн</w:t>
      </w:r>
      <w:r w:rsidR="006E66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46BF"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6E66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46BF" w:rsidRPr="00CA58F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6BF" w:rsidRPr="00CA58FE" w:rsidRDefault="000446BF" w:rsidP="00FB72FB">
      <w:pPr>
        <w:spacing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>ипломна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магістра</w:t>
      </w:r>
      <w:r w:rsidR="008A5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це самостійна індивідуальна кваліфікаційна робота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має передбачати розв’язання складної задачі або проблеми в сфері морського права, що потребує здійснення досліджень та/або інновацій і характеризується комплексністю і невизначеністю умов, із застосуванням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методології 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правової науки.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ипломна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магістра 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>не повинна містити академічного плагіату, фальсифікації, фабрикації.</w:t>
      </w:r>
    </w:p>
    <w:p w:rsidR="000446BF" w:rsidRPr="00CA58FE" w:rsidRDefault="000446BF" w:rsidP="00FB72FB">
      <w:pPr>
        <w:spacing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ипломна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магістра 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має бути оприлюднена на офіційному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НУОМА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07AA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дипломних робіт магістра, що містять інформацію з обмеженим доступом, здійснюється відповідно до вимог чинного законодавства. 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 xml:space="preserve">Захист дипломної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магістра </w:t>
      </w:r>
      <w:r w:rsidRPr="00CA58FE">
        <w:rPr>
          <w:rFonts w:ascii="Times New Roman" w:hAnsi="Times New Roman" w:cs="Times New Roman"/>
          <w:sz w:val="28"/>
          <w:szCs w:val="28"/>
          <w:lang w:val="uk-UA"/>
        </w:rPr>
        <w:t>здійснюється перед атестаційною комісією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6BF" w:rsidRDefault="00BD71CC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Загальнодержавна атестація у формі ЄДКІ проводиться в порядку, передбаченому законодавством України у сфері правничої освіти з моменту впровадження такої форми атестації.</w:t>
      </w:r>
    </w:p>
    <w:p w:rsidR="00BD71CC" w:rsidRDefault="00BD71CC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4.6.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Працевлаштування випускників</w:t>
      </w:r>
    </w:p>
    <w:p w:rsidR="006E6688" w:rsidRDefault="006E668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</w:t>
      </w:r>
      <w:r w:rsidR="00FD759E">
        <w:rPr>
          <w:rFonts w:ascii="Times New Roman" w:eastAsia="Times New Roman" w:hAnsi="Times New Roman" w:cs="Times New Roman"/>
          <w:sz w:val="28"/>
          <w:szCs w:val="28"/>
          <w:lang w:val="uk-UA"/>
        </w:rPr>
        <w:t>ьо-професійна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AF3865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рограма спрямована на набуття компетентностей та результатів навчання, необхідних для працевлаштування випускників на посад</w:t>
      </w:r>
      <w:r w:rsidR="00DB6ED6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AF3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Національного класифікатора України: Класифікатор професій (ДК 003:2010), які потребують наявності вищої освіти зі спеціальності 081 Право</w:t>
      </w:r>
      <w:r w:rsidR="00FF10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1018" w:rsidRDefault="00FF101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Магістр права спроможний виконувати професійні роботи, обіймати первинні та керівні посади за фахом юриста. Працевлаштування може проходити в морській та загально-юридичних сферах. Зокрема, в установах та організаціях публічного і приватного права, які здійснюють діяльність з правозастосування в морській сфері, на базі підприємств, установ та організацій морегосподарського комплексу України, на базі юридичних служб органів місцевого самоврядування, органів законодавчої та виконавчої влади, а також у судах, прокуратурі, адвокатурі, нотаріаті.</w:t>
      </w:r>
    </w:p>
    <w:p w:rsidR="00FF1018" w:rsidRDefault="00FF101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4.7. Академічні права випускників</w:t>
      </w:r>
    </w:p>
    <w:p w:rsidR="00FF1018" w:rsidRDefault="00FF1018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9" w:name="_t54rh6ra8bc1"/>
      <w:bookmarkStart w:id="20" w:name="_97di2m6k6hz"/>
      <w:bookmarkEnd w:id="19"/>
      <w:bookmarkEnd w:id="20"/>
    </w:p>
    <w:p w:rsidR="00FF1018" w:rsidRDefault="00FF101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продовжувати навчання за програмою третього (освітньо-наукового) рівня вищої освіти для здобуття першого наукового ступеня доктора філософії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F1018" w:rsidRDefault="00FF1018" w:rsidP="00FB72FB">
      <w:pPr>
        <w:spacing w:line="240" w:lineRule="auto"/>
        <w:ind w:left="-567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Набуття додаткових кваліфікацій в системі освіти дорослих.</w:t>
      </w:r>
    </w:p>
    <w:p w:rsidR="00FF1018" w:rsidRDefault="00FF1018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Ресурсне забезпечення освітньо</w:t>
      </w:r>
      <w:r w:rsidR="00FD75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FC4528" w:rsidRPr="008A5D00" w:rsidRDefault="00FC4528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4528" w:rsidRPr="008A5D00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A5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5.1. </w:t>
      </w:r>
      <w:r w:rsidR="00AF3865" w:rsidRPr="008A5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Кадрове забезпечення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Науково-педагогічні працівники, які здійснюють освітній процес підготовки магістрів спеціальності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081 Право, мають стаж науково-педагогічної діяльності понад два роки та високий рівень наукової та професійної активності.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Частка науково-педагогічних працівників, які мають науковий ступінь та/ або вчене звання, складає більш 80 відсотків.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Частка науково-педагогічних працівників, які мають науковий ступінь доктора наук та/або вчене звання професора, складає більш 20 відсотків.</w:t>
      </w:r>
    </w:p>
    <w:p w:rsidR="00FC4528" w:rsidRDefault="00FC452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Pr="008A5D00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</w:pPr>
      <w:bookmarkStart w:id="21" w:name="_z0so43knz5gv"/>
      <w:bookmarkEnd w:id="21"/>
      <w:r w:rsidRPr="008A5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5.2. </w:t>
      </w:r>
      <w:r w:rsidR="00AF3865" w:rsidRPr="008A5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Навчально-методичне та інформаційне забезпечення освітньо</w:t>
      </w:r>
      <w:r w:rsidR="00FD75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-професійної</w:t>
      </w:r>
      <w:r w:rsidR="00AF3865" w:rsidRPr="008A5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опанування </w:t>
      </w:r>
      <w:r w:rsidR="00652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використовується наступне навчально-методичне та інформаційне забезпечення: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підручники, навчальні посібники; деталізовані переліки основної та додаткової літератури з окремих навчальних дисциплін визначено в робочих програмах навчальних дисциплін;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фахові періодичні видання;</w:t>
      </w:r>
    </w:p>
    <w:p w:rsidR="00FC4528" w:rsidRDefault="008A5D00" w:rsidP="00FB72FB">
      <w:pPr>
        <w:spacing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електронний ресурс НУОМА</w:t>
      </w:r>
      <w:r w:rsidR="00AF3865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містить навчально-методичні матеріали з навчальних дисциплін програми (система дистанційного доступу).</w:t>
      </w:r>
    </w:p>
    <w:p w:rsidR="00FC4528" w:rsidRDefault="00FC452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Pr="008A5D00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2" w:name="_koj76itm8z94"/>
      <w:bookmarkEnd w:id="22"/>
      <w:r w:rsidRPr="008A5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5.3. </w:t>
      </w:r>
      <w:r w:rsidR="00AF3865" w:rsidRPr="008A5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освітньо</w:t>
      </w:r>
      <w:r w:rsidR="00FD75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-професійної</w:t>
      </w:r>
      <w:r w:rsidR="00AF3865" w:rsidRPr="008A5D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реалізації </w:t>
      </w:r>
      <w:r w:rsidR="00652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використовуються приміщення для проведення навчальних занять та контрольних заходів, у тому числі: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мультимедійні та інтерактивні класи;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комп’ютерні класи;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бібліотека та читальний зал;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комп’ютерна мережа з</w:t>
      </w:r>
      <w:r w:rsidR="008A5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підключенням до Інтернету, точками розповсюдження Wi-Fi зон;</w:t>
      </w:r>
    </w:p>
    <w:p w:rsidR="00FC4528" w:rsidRDefault="00AF3865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програмне забезпечення Microsoft Office: «PowerPoint», «Access», «Project», «Visio», «Excel», «Word».</w:t>
      </w:r>
    </w:p>
    <w:p w:rsidR="00FC4528" w:rsidRDefault="00FC4528" w:rsidP="00FB72F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528" w:rsidRDefault="00AF3865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3" w:name="_anzjcgfebeon"/>
      <w:bookmarkEnd w:id="23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Академічна мобільність та визнання результатів навчання</w:t>
      </w:r>
    </w:p>
    <w:p w:rsidR="00FC4528" w:rsidRDefault="00FC4528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28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6.1. </w:t>
      </w:r>
      <w:r w:rsidR="00AF3865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Національна академічна </w:t>
      </w:r>
      <w:r w:rsidR="002C7534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F3865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кредитна</w:t>
      </w:r>
      <w:r w:rsidR="002C7534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AF3865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 мобільність</w:t>
      </w:r>
      <w:r w:rsidR="00AF3865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є можливою на основі угод з іншими закладами вищої освіти України. </w:t>
      </w:r>
    </w:p>
    <w:p w:rsidR="00FC4528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6.2. </w:t>
      </w:r>
      <w:r w:rsidR="00AF3865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Міжнародна академічна </w:t>
      </w:r>
      <w:r w:rsidR="002C7534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F3865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кредитна</w:t>
      </w:r>
      <w:r w:rsidR="002C7534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AF3865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 мобільність</w:t>
      </w:r>
      <w:r w:rsidR="00AF3865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здійснюється на основі угод про академічну мобільність з закладами вищої освіти інших країн. </w:t>
      </w:r>
    </w:p>
    <w:p w:rsidR="00FC4528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6.3. </w:t>
      </w:r>
      <w:r w:rsidR="00AF3865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Іноземні громадяни навчаються</w:t>
      </w:r>
      <w:r w:rsidR="00AF3865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на загальних умовах із дотриманням чинного законодавства щодо перебування іноземних громадян в Україні. </w:t>
      </w:r>
    </w:p>
    <w:p w:rsidR="00447524" w:rsidRDefault="008A5D00" w:rsidP="00FB72FB">
      <w:pPr>
        <w:pStyle w:val="2"/>
        <w:keepNext w:val="0"/>
        <w:keepLines w:val="0"/>
        <w:spacing w:before="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6.4. </w:t>
      </w:r>
      <w:r w:rsidR="00AF3865" w:rsidRPr="002C7534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Визнання результатів попереднього навчання</w:t>
      </w:r>
      <w:r w:rsidR="00AF3865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Порядку визнання результатів навчання НУ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ОМА</w:t>
      </w:r>
      <w:r w:rsidR="00AF3865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447524" w:rsidSect="008A5D00">
      <w:footerReference w:type="default" r:id="rId8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2B" w:rsidRDefault="0024402B" w:rsidP="00AF3865">
      <w:pPr>
        <w:spacing w:line="240" w:lineRule="auto"/>
      </w:pPr>
      <w:r>
        <w:separator/>
      </w:r>
    </w:p>
  </w:endnote>
  <w:endnote w:type="continuationSeparator" w:id="0">
    <w:p w:rsidR="0024402B" w:rsidRDefault="0024402B" w:rsidP="00AF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48914"/>
      <w:docPartObj>
        <w:docPartGallery w:val="Page Numbers (Bottom of Page)"/>
        <w:docPartUnique/>
      </w:docPartObj>
    </w:sdtPr>
    <w:sdtEndPr/>
    <w:sdtContent>
      <w:p w:rsidR="00721E32" w:rsidRDefault="00721E32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056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1E32" w:rsidRDefault="00721E3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2B" w:rsidRDefault="0024402B" w:rsidP="00AF3865">
      <w:pPr>
        <w:spacing w:line="240" w:lineRule="auto"/>
      </w:pPr>
      <w:r>
        <w:separator/>
      </w:r>
    </w:p>
  </w:footnote>
  <w:footnote w:type="continuationSeparator" w:id="0">
    <w:p w:rsidR="0024402B" w:rsidRDefault="0024402B" w:rsidP="00AF3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226F"/>
    <w:multiLevelType w:val="multilevel"/>
    <w:tmpl w:val="73BEB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747D20"/>
    <w:multiLevelType w:val="multilevel"/>
    <w:tmpl w:val="2B8AA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528"/>
    <w:rsid w:val="00003EBB"/>
    <w:rsid w:val="000143DD"/>
    <w:rsid w:val="0003149C"/>
    <w:rsid w:val="000436CF"/>
    <w:rsid w:val="000446BF"/>
    <w:rsid w:val="00071E5C"/>
    <w:rsid w:val="00094DA5"/>
    <w:rsid w:val="000C07E5"/>
    <w:rsid w:val="000E1C61"/>
    <w:rsid w:val="000F7F9B"/>
    <w:rsid w:val="00164510"/>
    <w:rsid w:val="0017084C"/>
    <w:rsid w:val="00173A81"/>
    <w:rsid w:val="001D10F6"/>
    <w:rsid w:val="001D715C"/>
    <w:rsid w:val="00204F09"/>
    <w:rsid w:val="0024402B"/>
    <w:rsid w:val="00246548"/>
    <w:rsid w:val="00251927"/>
    <w:rsid w:val="00271A22"/>
    <w:rsid w:val="002969F3"/>
    <w:rsid w:val="002C7534"/>
    <w:rsid w:val="002D314B"/>
    <w:rsid w:val="002F2F74"/>
    <w:rsid w:val="00324EFD"/>
    <w:rsid w:val="003315A2"/>
    <w:rsid w:val="00341A1C"/>
    <w:rsid w:val="00344160"/>
    <w:rsid w:val="00361D8D"/>
    <w:rsid w:val="003701A0"/>
    <w:rsid w:val="003E26CC"/>
    <w:rsid w:val="003E4CB2"/>
    <w:rsid w:val="00447524"/>
    <w:rsid w:val="004D73B9"/>
    <w:rsid w:val="00502851"/>
    <w:rsid w:val="00570B6D"/>
    <w:rsid w:val="005A1563"/>
    <w:rsid w:val="00625BDA"/>
    <w:rsid w:val="00626F93"/>
    <w:rsid w:val="00627AF4"/>
    <w:rsid w:val="00630F72"/>
    <w:rsid w:val="0065250D"/>
    <w:rsid w:val="00660814"/>
    <w:rsid w:val="00672497"/>
    <w:rsid w:val="006907BA"/>
    <w:rsid w:val="006B7554"/>
    <w:rsid w:val="006E6688"/>
    <w:rsid w:val="0070786D"/>
    <w:rsid w:val="007210C9"/>
    <w:rsid w:val="00721E32"/>
    <w:rsid w:val="007225A8"/>
    <w:rsid w:val="00727223"/>
    <w:rsid w:val="00760931"/>
    <w:rsid w:val="00762A49"/>
    <w:rsid w:val="00780B18"/>
    <w:rsid w:val="00781F6B"/>
    <w:rsid w:val="007938B5"/>
    <w:rsid w:val="007B1BD0"/>
    <w:rsid w:val="007C73FB"/>
    <w:rsid w:val="007E4316"/>
    <w:rsid w:val="007E5770"/>
    <w:rsid w:val="007F7A4B"/>
    <w:rsid w:val="0081383B"/>
    <w:rsid w:val="008258A1"/>
    <w:rsid w:val="00862716"/>
    <w:rsid w:val="0089104A"/>
    <w:rsid w:val="00896A7E"/>
    <w:rsid w:val="008A5D00"/>
    <w:rsid w:val="008C2DEE"/>
    <w:rsid w:val="00922CBE"/>
    <w:rsid w:val="00923A9E"/>
    <w:rsid w:val="009407AA"/>
    <w:rsid w:val="009460AF"/>
    <w:rsid w:val="009614DF"/>
    <w:rsid w:val="009820FA"/>
    <w:rsid w:val="009A764B"/>
    <w:rsid w:val="009B4977"/>
    <w:rsid w:val="009C37C8"/>
    <w:rsid w:val="009C4838"/>
    <w:rsid w:val="009C7C4E"/>
    <w:rsid w:val="009F6A06"/>
    <w:rsid w:val="00A24FB7"/>
    <w:rsid w:val="00A257D4"/>
    <w:rsid w:val="00A34C84"/>
    <w:rsid w:val="00A5278B"/>
    <w:rsid w:val="00A5532A"/>
    <w:rsid w:val="00A55AF4"/>
    <w:rsid w:val="00AC058A"/>
    <w:rsid w:val="00AC3CBB"/>
    <w:rsid w:val="00AC5C5F"/>
    <w:rsid w:val="00AD54A7"/>
    <w:rsid w:val="00AF3865"/>
    <w:rsid w:val="00B04D77"/>
    <w:rsid w:val="00B14921"/>
    <w:rsid w:val="00B1797B"/>
    <w:rsid w:val="00B211A7"/>
    <w:rsid w:val="00B65D10"/>
    <w:rsid w:val="00B9498B"/>
    <w:rsid w:val="00BD71CC"/>
    <w:rsid w:val="00BF4B12"/>
    <w:rsid w:val="00C07A8F"/>
    <w:rsid w:val="00C37E29"/>
    <w:rsid w:val="00C5056C"/>
    <w:rsid w:val="00C61C9E"/>
    <w:rsid w:val="00C72474"/>
    <w:rsid w:val="00C76B8F"/>
    <w:rsid w:val="00CB489E"/>
    <w:rsid w:val="00CD7CE7"/>
    <w:rsid w:val="00D46219"/>
    <w:rsid w:val="00D53D30"/>
    <w:rsid w:val="00D868EE"/>
    <w:rsid w:val="00DA31D8"/>
    <w:rsid w:val="00DB57B3"/>
    <w:rsid w:val="00DB6ED6"/>
    <w:rsid w:val="00DC5EA0"/>
    <w:rsid w:val="00DC738B"/>
    <w:rsid w:val="00DD0C0B"/>
    <w:rsid w:val="00DE374B"/>
    <w:rsid w:val="00DF2F8A"/>
    <w:rsid w:val="00E158CC"/>
    <w:rsid w:val="00E270AA"/>
    <w:rsid w:val="00E31FE2"/>
    <w:rsid w:val="00E34B66"/>
    <w:rsid w:val="00E44602"/>
    <w:rsid w:val="00E44D86"/>
    <w:rsid w:val="00E77AC6"/>
    <w:rsid w:val="00EA5876"/>
    <w:rsid w:val="00ED7B34"/>
    <w:rsid w:val="00EE0030"/>
    <w:rsid w:val="00F33C4F"/>
    <w:rsid w:val="00F37F50"/>
    <w:rsid w:val="00F84BB7"/>
    <w:rsid w:val="00FB72FB"/>
    <w:rsid w:val="00FC4528"/>
    <w:rsid w:val="00FD759E"/>
    <w:rsid w:val="00FF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7E94-0E69-4D3E-A929-0D3540F1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BA"/>
    <w:pPr>
      <w:spacing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690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qFormat/>
    <w:rsid w:val="00690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qFormat/>
    <w:rsid w:val="00690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rsid w:val="00690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rsid w:val="006907B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qFormat/>
    <w:rsid w:val="00690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qFormat/>
    <w:rsid w:val="001F4C2E"/>
  </w:style>
  <w:style w:type="character" w:customStyle="1" w:styleId="a3">
    <w:name w:val="Текст выноски Знак"/>
    <w:basedOn w:val="a0"/>
    <w:uiPriority w:val="99"/>
    <w:semiHidden/>
    <w:qFormat/>
    <w:rsid w:val="00DE3379"/>
    <w:rPr>
      <w:rFonts w:ascii="Segoe UI" w:hAnsi="Segoe UI" w:cs="Segoe UI"/>
      <w:color w:val="00000A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0520F"/>
    <w:rPr>
      <w:color w:val="0000FF" w:themeColor="hyperlink"/>
      <w:u w:val="single"/>
    </w:rPr>
  </w:style>
  <w:style w:type="character" w:customStyle="1" w:styleId="a4">
    <w:name w:val="Ссылка указателя"/>
    <w:qFormat/>
    <w:rsid w:val="006907BA"/>
  </w:style>
  <w:style w:type="paragraph" w:customStyle="1" w:styleId="a5">
    <w:name w:val="Заголовок"/>
    <w:basedOn w:val="a"/>
    <w:next w:val="a6"/>
    <w:qFormat/>
    <w:rsid w:val="006907B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907BA"/>
    <w:pPr>
      <w:spacing w:after="140"/>
    </w:pPr>
  </w:style>
  <w:style w:type="paragraph" w:styleId="a7">
    <w:name w:val="List"/>
    <w:basedOn w:val="a6"/>
    <w:rsid w:val="006907BA"/>
    <w:rPr>
      <w:rFonts w:cs="Lohit Devanagari"/>
    </w:rPr>
  </w:style>
  <w:style w:type="paragraph" w:styleId="a8">
    <w:name w:val="caption"/>
    <w:basedOn w:val="a"/>
    <w:qFormat/>
    <w:rsid w:val="006907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6907BA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6"/>
    <w:qFormat/>
    <w:rsid w:val="006907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Title"/>
    <w:basedOn w:val="a"/>
    <w:qFormat/>
    <w:rsid w:val="006907BA"/>
    <w:pPr>
      <w:keepNext/>
      <w:keepLines/>
      <w:spacing w:after="60"/>
    </w:pPr>
    <w:rPr>
      <w:sz w:val="52"/>
      <w:szCs w:val="52"/>
    </w:rPr>
  </w:style>
  <w:style w:type="paragraph" w:styleId="ab">
    <w:name w:val="Subtitle"/>
    <w:basedOn w:val="a"/>
    <w:qFormat/>
    <w:rsid w:val="006907B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c">
    <w:name w:val="Содержимое таблицы"/>
    <w:basedOn w:val="a"/>
    <w:qFormat/>
    <w:rsid w:val="006907BA"/>
    <w:pPr>
      <w:suppressLineNumbers/>
    </w:pPr>
  </w:style>
  <w:style w:type="paragraph" w:customStyle="1" w:styleId="ad">
    <w:name w:val="Заголовок таблицы"/>
    <w:basedOn w:val="ac"/>
    <w:qFormat/>
    <w:rsid w:val="006907BA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DE337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TOC Heading"/>
    <w:basedOn w:val="1"/>
    <w:next w:val="a"/>
    <w:uiPriority w:val="39"/>
    <w:qFormat/>
    <w:rsid w:val="006907B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uiPriority w:val="39"/>
    <w:rsid w:val="00246548"/>
    <w:pPr>
      <w:spacing w:after="100"/>
    </w:pPr>
    <w:rPr>
      <w:rFonts w:ascii="Times New Roman" w:hAnsi="Times New Roman"/>
      <w:sz w:val="24"/>
    </w:rPr>
  </w:style>
  <w:style w:type="paragraph" w:styleId="20">
    <w:name w:val="toc 2"/>
    <w:basedOn w:val="a"/>
    <w:next w:val="a"/>
    <w:uiPriority w:val="39"/>
    <w:rsid w:val="006907BA"/>
    <w:pPr>
      <w:spacing w:after="100"/>
      <w:ind w:left="220"/>
    </w:pPr>
  </w:style>
  <w:style w:type="table" w:customStyle="1" w:styleId="TableNormal">
    <w:name w:val="Table Normal"/>
    <w:rsid w:val="00690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AF386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F3865"/>
    <w:rPr>
      <w:color w:val="00000A"/>
      <w:sz w:val="22"/>
    </w:rPr>
  </w:style>
  <w:style w:type="paragraph" w:styleId="af2">
    <w:name w:val="footer"/>
    <w:basedOn w:val="a"/>
    <w:link w:val="af3"/>
    <w:uiPriority w:val="99"/>
    <w:unhideWhenUsed/>
    <w:rsid w:val="00AF386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F3865"/>
    <w:rPr>
      <w:color w:val="00000A"/>
      <w:sz w:val="22"/>
    </w:rPr>
  </w:style>
  <w:style w:type="paragraph" w:styleId="30">
    <w:name w:val="toc 3"/>
    <w:basedOn w:val="a"/>
    <w:next w:val="a"/>
    <w:autoRedefine/>
    <w:uiPriority w:val="39"/>
    <w:unhideWhenUsed/>
    <w:rsid w:val="00DE374B"/>
    <w:pPr>
      <w:suppressAutoHyphens w:val="0"/>
      <w:spacing w:line="240" w:lineRule="auto"/>
      <w:ind w:firstLine="426"/>
    </w:pPr>
    <w:rPr>
      <w:rFonts w:asciiTheme="minorHAnsi" w:eastAsiaTheme="minorEastAsia" w:hAnsiTheme="minorHAnsi" w:cs="Times New Roman"/>
      <w:color w:val="auto"/>
    </w:rPr>
  </w:style>
  <w:style w:type="character" w:styleId="af4">
    <w:name w:val="Hyperlink"/>
    <w:basedOn w:val="a0"/>
    <w:uiPriority w:val="99"/>
    <w:unhideWhenUsed/>
    <w:rsid w:val="00246548"/>
    <w:rPr>
      <w:color w:val="0000FF" w:themeColor="hyperlink"/>
      <w:u w:val="single"/>
    </w:rPr>
  </w:style>
  <w:style w:type="character" w:customStyle="1" w:styleId="af5">
    <w:name w:val="Символ сноски"/>
    <w:rsid w:val="00E44602"/>
  </w:style>
  <w:style w:type="character" w:styleId="af6">
    <w:name w:val="footnote reference"/>
    <w:rsid w:val="00E44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5E2A-F681-42F6-AE51-AE69A1A5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6322</TotalTime>
  <Pages>1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Vitalik</cp:lastModifiedBy>
  <cp:revision>64</cp:revision>
  <cp:lastPrinted>2024-03-26T19:53:00Z</cp:lastPrinted>
  <dcterms:created xsi:type="dcterms:W3CDTF">2020-11-04T21:57:00Z</dcterms:created>
  <dcterms:modified xsi:type="dcterms:W3CDTF">2024-03-26T19:54:00Z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