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E4" w:rsidRPr="00A819E4" w:rsidRDefault="00A819E4" w:rsidP="00A819E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Національна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академія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наук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оголошує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конкурс на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ій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видатних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учених</w:t>
      </w:r>
      <w:proofErr w:type="spellEnd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6"/>
          <w:szCs w:val="36"/>
          <w:lang w:eastAsia="ru-RU"/>
        </w:rPr>
        <w:t>України</w:t>
      </w:r>
      <w:proofErr w:type="spellEnd"/>
    </w:p>
    <w:tbl>
      <w:tblPr>
        <w:tblW w:w="106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0"/>
      </w:tblGrid>
      <w:tr w:rsidR="00A819E4" w:rsidRPr="00A819E4" w:rsidTr="00A81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9E4" w:rsidRPr="00A819E4" w:rsidRDefault="00A819E4" w:rsidP="00A819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66339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706850" cy="11811000"/>
                  <wp:effectExtent l="19050" t="0" r="0" b="0"/>
                  <wp:docPr id="1" name="Рисунок 1" descr="http://www.nas.gov.ua/logo/PhotoNews/NASU_logo_large_picture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s.gov.ua/logo/PhotoNews/NASU_logo_large_picture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0" cy="118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З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метою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відзначення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опублікували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найкращі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здійснили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винаходи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відкриття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мають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важливе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значення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для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розвитку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науки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економіки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Національна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присуджує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учених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 *       *       *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1.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конкурс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учених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можуть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брати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участь: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а)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дійсні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члени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члени-кореспонденти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незалежно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ісця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постійної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б)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особи,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працюють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установах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вищих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навчальних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закладах, на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ідприємствах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організаціях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розташованих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території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в)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колективи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виконали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запропоновану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роботу,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якщо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більшість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працює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установах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передбачених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ідпунктом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“б”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цього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пункту.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2. Право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висунути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надається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а)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дійсним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членам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членам-кореспондентам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б)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установам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вищим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навчальним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закладам,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досл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лабораторіям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станціям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конструкторським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бюро;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в)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науково-технічним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радам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іністерств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відомств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г)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радам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проблем науки;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технічним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радам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промислових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ідприємств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є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інженерно-технічним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асоціаціям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товариствам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  <w:proofErr w:type="gramEnd"/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3.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Колектив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висунений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повинен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включати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лише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основних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чий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внесок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був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найвагомішим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Загальне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число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не повинно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перевищувати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трьох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осіб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.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складу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колективу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не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включаються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особи,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вже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були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раніше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удостоєні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цієї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4.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можуть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бути 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</w:t>
      </w:r>
    </w:p>
    <w:p w:rsidR="00A819E4" w:rsidRPr="00A819E4" w:rsidRDefault="00A819E4" w:rsidP="00A819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 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лише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ісля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того, як мине не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менше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6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місяців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але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не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більше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5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років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після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опублікування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 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винаходи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відкриття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ісля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впровадження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господарство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5.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Граничний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термін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конкурс – 1 листопада 2018 р.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Організації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особи,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висунули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подають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відповідного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бланку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організації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написом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“На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здобуття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...”: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а)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опубліковану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серію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або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іали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відкриття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винахід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б)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анотацію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включає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характеристику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висновки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щодо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значення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для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розвитку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науки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народного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господарства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українською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мовою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в)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копії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авторських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св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ідоцтв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посвідчень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відкриття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г)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відповідних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випадках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документи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впровадження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господарство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копії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постанов,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наказів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акті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spellEnd"/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та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довідок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техніко-економічні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показники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впровадження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випробувань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(для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нових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конструкцій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машин,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технологічних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процесів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тощо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є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відгуки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громадськості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преси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про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роботу;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ж)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детальну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довідку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у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відсотково-цифровій</w:t>
      </w:r>
      <w:proofErr w:type="spellEnd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формі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про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творчий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внесок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кожного члена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колективу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висунену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конкурс роботу. 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Довідка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складається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окремо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кожного автора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ідписується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керівником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установи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місцем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автора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скріплюється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гербовою печаткою;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)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біографічні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відомості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 автора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 (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ізвище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ім’я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по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батькові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рік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місяць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народження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спеціальність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почесне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>звання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ступінь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вчене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звання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посада,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службова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домашня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адреси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службовий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домашній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телефони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;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ідентифікаційний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код автора) у 2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примірниках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ідписані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ним, 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їх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відповідність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засвідчена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керівництвом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гербовою печаткою установи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місцем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також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кольорове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персональне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фото 9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12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паперовому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електронному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вигляді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Усі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подаються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у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двох</w:t>
      </w:r>
      <w:proofErr w:type="spellEnd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ідентично</w:t>
      </w:r>
      <w:proofErr w:type="spellEnd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оформлених</w:t>
      </w:r>
      <w:proofErr w:type="spellEnd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b/>
          <w:bCs/>
          <w:i/>
          <w:iCs/>
          <w:color w:val="444444"/>
          <w:sz w:val="30"/>
          <w:lang w:eastAsia="ru-RU"/>
        </w:rPr>
        <w:t>примірниках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lang w:eastAsia="ru-RU"/>
        </w:rPr>
        <w:t> 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адресу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: 01601, м.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Київ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вул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Володимирська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54,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Президія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Національної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телефони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для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довідок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: 8(044) 239-64-24; 8(044) 239-64-63).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На конкурс не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приймаються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які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були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удостоєн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ержавної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Російської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АН,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галузевих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академій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країн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СНД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або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спеціальних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премій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інших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відомств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що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присуджуються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за конкурсами.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Не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приймаються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 конкурс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збірники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праць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більш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ніж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трьох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авторі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spellEnd"/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b/>
          <w:bCs/>
          <w:color w:val="444444"/>
          <w:sz w:val="30"/>
          <w:lang w:eastAsia="ru-RU"/>
        </w:rPr>
        <w:t xml:space="preserve">ОГОЛОШУЄТЬСЯ КОНКУРС </w:t>
      </w:r>
      <w:proofErr w:type="gramStart"/>
      <w:r w:rsidRPr="00A819E4">
        <w:rPr>
          <w:rFonts w:ascii="Georgia" w:eastAsia="Times New Roman" w:hAnsi="Georgia" w:cs="Segoe UI"/>
          <w:b/>
          <w:bCs/>
          <w:color w:val="444444"/>
          <w:sz w:val="30"/>
          <w:lang w:eastAsia="ru-RU"/>
        </w:rPr>
        <w:t>НА</w:t>
      </w:r>
      <w:proofErr w:type="gramEnd"/>
      <w:r w:rsidRPr="00A819E4">
        <w:rPr>
          <w:rFonts w:ascii="Georgia" w:eastAsia="Times New Roman" w:hAnsi="Georgia" w:cs="Segoe UI"/>
          <w:b/>
          <w:bCs/>
          <w:color w:val="444444"/>
          <w:sz w:val="30"/>
          <w:lang w:eastAsia="ru-RU"/>
        </w:rPr>
        <w:t xml:space="preserve"> ТАКІ ПРЕМІЇ: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О.І.Ахієзера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теоретичної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плазми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ядерної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енергетики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М.П.Барабашова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планет,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зірок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галактик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астрономії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3.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О.О.Богомольця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патофізіології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біохі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молекулярної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4.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О.І.Бродського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теорії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хімічної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будови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кінетики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реакційної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здатності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хімії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 xml:space="preserve">5.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В.М.Глушкова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кібернетики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загальної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теорії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обчислювальних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машин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систем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інформатики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6.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О.М.Динника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машинобудування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7.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М.М.Доброхотова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металургії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фізико-технічних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проблем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8.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Д.К.Заболотного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мікробіології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вірусології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епідеміології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біохімії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молекулярної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9.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М.М.Крилова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нелінійної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прикладної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10.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А.Ю.Кримського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праці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сходознавства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історії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філософії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права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11.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Г.В.Курдюмова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металі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spellEnd"/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фізичного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астрономії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12.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М.О.Лаврентьє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13.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Ю.О.Митропольського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нелінійної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математики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14.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С.І.Пекаря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теорії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твердого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тіла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астрономії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15.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О.О.Потебні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мовознавства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філософії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мови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народної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творчості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літератури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мови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мистецтвознавства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lastRenderedPageBreak/>
        <w:t xml:space="preserve">16.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К.Д.Синельникова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ядерної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ядерної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енергетики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17.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В.І.Трефілова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міцності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пластичності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іалів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фізико-технічних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проблем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матеріалознавства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18.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М.І.Туган-Барановського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економіки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економіки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19.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П.А.Тутковського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геології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географії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океанології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геоекології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кліматології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метеорології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наук про Землю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20.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М.Г.Холодного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ботаніки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екології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рослин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загальної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21.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В.М.Хрущова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електроенергетики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електротехніки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фізико-технічних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проблем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енергетики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22.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Д.Ф.Чеботарьова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геронтології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геріатрії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біохі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молекулярної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23.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Ф.І.Шміта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мистецтвознавства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культурології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літератури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мови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мистецтвознавства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24.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Л.В.Шубникова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у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експериментальної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фізики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астрономії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);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25.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М.К.Янгеля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досягнення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прикладної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технічної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ракетно-косм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ічної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техніки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механіки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819E4" w:rsidRPr="00A819E4" w:rsidRDefault="00A819E4" w:rsidP="00A819E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26.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Премія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імені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Ф.Г.Яновського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– за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видатні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наукові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роботи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в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галузі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терапії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клінічної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бактеріології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та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імунології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(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Відділення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біохі</w:t>
      </w:r>
      <w:proofErr w:type="gram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</w:t>
      </w:r>
      <w:proofErr w:type="gram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,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фізіології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і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молекулярної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біології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 xml:space="preserve"> НАН </w:t>
      </w:r>
      <w:proofErr w:type="spellStart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України</w:t>
      </w:r>
      <w:proofErr w:type="spellEnd"/>
      <w:r w:rsidRPr="00A819E4">
        <w:rPr>
          <w:rFonts w:ascii="Georgia" w:eastAsia="Times New Roman" w:hAnsi="Georgia" w:cs="Segoe UI"/>
          <w:color w:val="444444"/>
          <w:sz w:val="30"/>
          <w:szCs w:val="30"/>
          <w:lang w:eastAsia="ru-RU"/>
        </w:rPr>
        <w:t>).</w:t>
      </w:r>
    </w:p>
    <w:p w:rsidR="00AC20F5" w:rsidRDefault="00AC20F5"/>
    <w:sectPr w:rsidR="00AC20F5" w:rsidSect="00AC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42"/>
    <w:multiLevelType w:val="multilevel"/>
    <w:tmpl w:val="91A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E4"/>
    <w:rsid w:val="00A819E4"/>
    <w:rsid w:val="00A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9E4"/>
  </w:style>
  <w:style w:type="character" w:styleId="a4">
    <w:name w:val="Strong"/>
    <w:basedOn w:val="a0"/>
    <w:uiPriority w:val="22"/>
    <w:qFormat/>
    <w:rsid w:val="00A819E4"/>
    <w:rPr>
      <w:b/>
      <w:bCs/>
    </w:rPr>
  </w:style>
  <w:style w:type="character" w:styleId="a5">
    <w:name w:val="Emphasis"/>
    <w:basedOn w:val="a0"/>
    <w:uiPriority w:val="20"/>
    <w:qFormat/>
    <w:rsid w:val="00A8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s.gov.ua/logo/PhotoNews/NASU_logo_large_pictur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2018-08-30T08:41:00Z</dcterms:created>
  <dcterms:modified xsi:type="dcterms:W3CDTF">2018-08-30T08:41:00Z</dcterms:modified>
</cp:coreProperties>
</file>