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6E" w:rsidRPr="009C316E" w:rsidRDefault="00090837">
      <w:pPr>
        <w:spacing w:before="47" w:line="254" w:lineRule="auto"/>
        <w:ind w:left="5426" w:right="100" w:firstLine="3925"/>
        <w:jc w:val="both"/>
        <w:rPr>
          <w:b/>
          <w:i/>
          <w:sz w:val="24"/>
          <w:lang w:val="uk-UA"/>
        </w:rPr>
      </w:pPr>
      <w:r w:rsidRPr="009C316E">
        <w:rPr>
          <w:b/>
          <w:i/>
          <w:sz w:val="24"/>
          <w:lang w:val="uk-UA"/>
        </w:rPr>
        <w:t xml:space="preserve">Додаток </w:t>
      </w:r>
      <w:r w:rsidR="009C316E" w:rsidRPr="009C316E">
        <w:rPr>
          <w:b/>
          <w:i/>
          <w:sz w:val="24"/>
          <w:lang w:val="uk-UA"/>
        </w:rPr>
        <w:t>9</w:t>
      </w:r>
    </w:p>
    <w:p w:rsidR="00FD741E" w:rsidRPr="009C316E" w:rsidRDefault="00090837" w:rsidP="009C316E">
      <w:pPr>
        <w:spacing w:before="47" w:line="254" w:lineRule="auto"/>
        <w:ind w:left="4962" w:right="100"/>
        <w:jc w:val="both"/>
        <w:rPr>
          <w:i/>
          <w:sz w:val="24"/>
          <w:lang w:val="uk-UA"/>
        </w:rPr>
      </w:pPr>
      <w:r w:rsidRPr="009C316E">
        <w:rPr>
          <w:i/>
          <w:sz w:val="24"/>
          <w:lang w:val="uk-UA"/>
        </w:rPr>
        <w:t>до Правил прийому на навчання до Національного університету «</w:t>
      </w:r>
      <w:r w:rsidR="009C316E" w:rsidRPr="009C316E">
        <w:rPr>
          <w:i/>
          <w:sz w:val="24"/>
          <w:lang w:val="uk-UA"/>
        </w:rPr>
        <w:t>Одеська морська академія</w:t>
      </w:r>
      <w:r w:rsidRPr="009C316E">
        <w:rPr>
          <w:i/>
          <w:sz w:val="24"/>
          <w:lang w:val="uk-UA"/>
        </w:rPr>
        <w:t>» у 2017 році</w:t>
      </w:r>
    </w:p>
    <w:p w:rsidR="00FD741E" w:rsidRPr="00B747AB" w:rsidRDefault="00FD741E">
      <w:pPr>
        <w:pStyle w:val="a3"/>
        <w:ind w:left="0"/>
        <w:jc w:val="left"/>
        <w:rPr>
          <w:i/>
          <w:lang w:val="uk-UA"/>
        </w:rPr>
      </w:pPr>
    </w:p>
    <w:p w:rsidR="00FD741E" w:rsidRPr="00B747AB" w:rsidRDefault="00FD741E">
      <w:pPr>
        <w:pStyle w:val="a3"/>
        <w:spacing w:before="7"/>
        <w:ind w:left="0"/>
        <w:jc w:val="left"/>
        <w:rPr>
          <w:i/>
          <w:sz w:val="22"/>
          <w:lang w:val="uk-UA"/>
        </w:rPr>
      </w:pPr>
    </w:p>
    <w:p w:rsidR="00FD741E" w:rsidRPr="00BA1C47" w:rsidRDefault="00090837">
      <w:pPr>
        <w:pStyle w:val="a3"/>
        <w:ind w:left="251" w:right="246"/>
        <w:jc w:val="center"/>
        <w:rPr>
          <w:b/>
          <w:lang w:val="uk-UA"/>
        </w:rPr>
      </w:pPr>
      <w:r w:rsidRPr="00BA1C47">
        <w:rPr>
          <w:b/>
          <w:lang w:val="uk-UA"/>
        </w:rPr>
        <w:t>Правила</w:t>
      </w:r>
    </w:p>
    <w:p w:rsidR="00FD741E" w:rsidRPr="00BA1C47" w:rsidRDefault="00090837">
      <w:pPr>
        <w:pStyle w:val="a3"/>
        <w:ind w:left="315" w:right="246"/>
        <w:jc w:val="center"/>
        <w:rPr>
          <w:b/>
          <w:lang w:val="uk-UA"/>
        </w:rPr>
      </w:pPr>
      <w:r w:rsidRPr="00BA1C47">
        <w:rPr>
          <w:b/>
          <w:lang w:val="uk-UA"/>
        </w:rPr>
        <w:t>прийому та зарахування на навчання до Національного університету «</w:t>
      </w:r>
      <w:r w:rsidR="00B747AB" w:rsidRPr="00BA1C47">
        <w:rPr>
          <w:b/>
          <w:lang w:val="uk-UA"/>
        </w:rPr>
        <w:t>Одеська морська академія</w:t>
      </w:r>
      <w:r w:rsidRPr="00BA1C47">
        <w:rPr>
          <w:b/>
          <w:lang w:val="uk-UA"/>
        </w:rPr>
        <w:t>» осіб, які проживають на тимчасово окупованій території України</w:t>
      </w:r>
    </w:p>
    <w:p w:rsidR="00FD741E" w:rsidRPr="00B747AB" w:rsidRDefault="00FD741E">
      <w:pPr>
        <w:pStyle w:val="a3"/>
        <w:spacing w:before="9"/>
        <w:ind w:left="0"/>
        <w:jc w:val="left"/>
        <w:rPr>
          <w:lang w:val="uk-UA"/>
        </w:rPr>
      </w:pPr>
    </w:p>
    <w:p w:rsidR="00FD741E" w:rsidRPr="00B747AB" w:rsidRDefault="00090837">
      <w:pPr>
        <w:pStyle w:val="Heading1"/>
        <w:rPr>
          <w:lang w:val="uk-UA"/>
        </w:rPr>
      </w:pPr>
      <w:r w:rsidRPr="00B747AB">
        <w:rPr>
          <w:lang w:val="uk-UA"/>
        </w:rPr>
        <w:t>І. Загальні положення</w:t>
      </w:r>
    </w:p>
    <w:p w:rsidR="00FD741E" w:rsidRPr="00B747AB" w:rsidRDefault="00FD741E">
      <w:pPr>
        <w:pStyle w:val="a3"/>
        <w:ind w:left="0"/>
        <w:jc w:val="left"/>
        <w:rPr>
          <w:b/>
          <w:lang w:val="uk-UA"/>
        </w:rPr>
      </w:pPr>
    </w:p>
    <w:p w:rsidR="00FD741E" w:rsidRPr="00B747AB" w:rsidRDefault="00090837" w:rsidP="0011634B">
      <w:pPr>
        <w:pStyle w:val="a4"/>
        <w:numPr>
          <w:ilvl w:val="1"/>
          <w:numId w:val="4"/>
        </w:numPr>
        <w:tabs>
          <w:tab w:val="left" w:pos="579"/>
        </w:tabs>
        <w:ind w:right="100" w:firstLine="30"/>
        <w:rPr>
          <w:sz w:val="24"/>
          <w:lang w:val="uk-UA"/>
        </w:rPr>
      </w:pPr>
      <w:r w:rsidRPr="00B747AB">
        <w:rPr>
          <w:sz w:val="24"/>
          <w:lang w:val="uk-UA"/>
        </w:rPr>
        <w:t xml:space="preserve">Ці Правила сформовані відповідно до наказу № 560 </w:t>
      </w:r>
      <w:r w:rsidR="00B02D95" w:rsidRPr="00B747AB">
        <w:rPr>
          <w:sz w:val="24"/>
          <w:lang w:val="uk-UA"/>
        </w:rPr>
        <w:t xml:space="preserve">Міністерства освіти і науки України </w:t>
      </w:r>
      <w:r w:rsidRPr="00B747AB">
        <w:rPr>
          <w:sz w:val="24"/>
          <w:lang w:val="uk-UA"/>
        </w:rPr>
        <w:t>«Про затвердження Порядку прийому для здобуття вищої та професійно-технічної освіти осіб, які проживають на тимчасово окупованій території України» від 24.05.2016р., зареєстрованого у Міністерстві юстиції України 31 травня 2016р. за № 795/28925</w:t>
      </w:r>
      <w:r w:rsidR="00B02D95">
        <w:rPr>
          <w:sz w:val="24"/>
          <w:lang w:val="uk-UA"/>
        </w:rPr>
        <w:t>;</w:t>
      </w:r>
      <w:r w:rsidR="00774F44">
        <w:rPr>
          <w:sz w:val="24"/>
          <w:lang w:val="uk-UA"/>
        </w:rPr>
        <w:t xml:space="preserve"> </w:t>
      </w:r>
      <w:r w:rsidR="00B02D95">
        <w:rPr>
          <w:sz w:val="24"/>
          <w:lang w:val="uk-UA"/>
        </w:rPr>
        <w:t xml:space="preserve">наказу </w:t>
      </w:r>
      <w:r w:rsidR="00B02D95" w:rsidRPr="00B747AB">
        <w:rPr>
          <w:sz w:val="24"/>
          <w:lang w:val="uk-UA"/>
        </w:rPr>
        <w:t xml:space="preserve">№ 105 </w:t>
      </w:r>
      <w:r w:rsidRPr="00B747AB">
        <w:rPr>
          <w:sz w:val="24"/>
          <w:lang w:val="uk-UA"/>
        </w:rPr>
        <w:t xml:space="preserve"> Міністерства освіти і науки України «Про затвердження  Змін до деяких наказів Міністерства освіти і науки України»</w:t>
      </w:r>
      <w:r w:rsidR="00B02D95">
        <w:rPr>
          <w:sz w:val="24"/>
          <w:lang w:val="uk-UA"/>
        </w:rPr>
        <w:t xml:space="preserve"> </w:t>
      </w:r>
      <w:r w:rsidR="00B02D95" w:rsidRPr="00B747AB">
        <w:rPr>
          <w:sz w:val="24"/>
          <w:lang w:val="uk-UA"/>
        </w:rPr>
        <w:t>від 30.</w:t>
      </w:r>
      <w:r w:rsidR="00B02D95">
        <w:rPr>
          <w:sz w:val="24"/>
          <w:lang w:val="uk-UA"/>
        </w:rPr>
        <w:t>01.2017р.</w:t>
      </w:r>
      <w:r w:rsidRPr="00B747AB">
        <w:rPr>
          <w:sz w:val="24"/>
          <w:lang w:val="uk-UA"/>
        </w:rPr>
        <w:t>, зареєстрованого в Міністерстві юстиції України 22 лютого 2017 р. за № 249/30117</w:t>
      </w:r>
      <w:r w:rsidR="00B02D95">
        <w:rPr>
          <w:sz w:val="24"/>
          <w:lang w:val="uk-UA"/>
        </w:rPr>
        <w:t>.</w:t>
      </w:r>
    </w:p>
    <w:p w:rsidR="00FD741E" w:rsidRPr="00B747AB" w:rsidRDefault="00FD741E">
      <w:pPr>
        <w:pStyle w:val="a3"/>
        <w:spacing w:before="9"/>
        <w:ind w:left="0"/>
        <w:jc w:val="left"/>
        <w:rPr>
          <w:lang w:val="uk-UA"/>
        </w:rPr>
      </w:pPr>
    </w:p>
    <w:p w:rsidR="00FD741E" w:rsidRPr="00B747AB" w:rsidRDefault="00090837">
      <w:pPr>
        <w:pStyle w:val="a4"/>
        <w:numPr>
          <w:ilvl w:val="1"/>
          <w:numId w:val="4"/>
        </w:numPr>
        <w:tabs>
          <w:tab w:val="left" w:pos="544"/>
        </w:tabs>
        <w:spacing w:line="274" w:lineRule="exact"/>
        <w:ind w:right="100" w:firstLine="0"/>
        <w:rPr>
          <w:sz w:val="24"/>
          <w:lang w:val="uk-UA"/>
        </w:rPr>
      </w:pPr>
      <w:r w:rsidRPr="00B747AB">
        <w:rPr>
          <w:sz w:val="24"/>
          <w:lang w:val="uk-UA"/>
        </w:rPr>
        <w:t>Ці Правила визначають особливі умови прийому для здобуття вищої освіти таких категорій осіб (далі -</w:t>
      </w:r>
      <w:r w:rsidRPr="00B747AB">
        <w:rPr>
          <w:spacing w:val="-3"/>
          <w:sz w:val="24"/>
          <w:lang w:val="uk-UA"/>
        </w:rPr>
        <w:t xml:space="preserve"> </w:t>
      </w:r>
      <w:r w:rsidRPr="00B747AB">
        <w:rPr>
          <w:sz w:val="24"/>
          <w:lang w:val="uk-UA"/>
        </w:rPr>
        <w:t>заявників):</w:t>
      </w:r>
    </w:p>
    <w:p w:rsidR="00FD741E" w:rsidRPr="00B747AB" w:rsidRDefault="00FD741E">
      <w:pPr>
        <w:pStyle w:val="a3"/>
        <w:spacing w:before="3"/>
        <w:ind w:left="0"/>
        <w:jc w:val="left"/>
        <w:rPr>
          <w:lang w:val="uk-UA"/>
        </w:rPr>
      </w:pPr>
    </w:p>
    <w:p w:rsidR="00FD741E" w:rsidRPr="00B747AB" w:rsidRDefault="00090837">
      <w:pPr>
        <w:pStyle w:val="a4"/>
        <w:numPr>
          <w:ilvl w:val="2"/>
          <w:numId w:val="4"/>
        </w:numPr>
        <w:tabs>
          <w:tab w:val="left" w:pos="821"/>
        </w:tabs>
        <w:spacing w:before="1"/>
        <w:ind w:right="102" w:hanging="360"/>
        <w:rPr>
          <w:sz w:val="24"/>
          <w:lang w:val="uk-UA"/>
        </w:rPr>
      </w:pPr>
      <w:r w:rsidRPr="00B747AB">
        <w:rPr>
          <w:sz w:val="24"/>
          <w:lang w:val="uk-UA"/>
        </w:rPr>
        <w:t>громадяни України, які проживають на тимчасово окупованій території України та/або особ</w:t>
      </w:r>
      <w:r w:rsidR="009C316E">
        <w:rPr>
          <w:sz w:val="24"/>
          <w:lang w:val="uk-UA"/>
        </w:rPr>
        <w:t>и</w:t>
      </w:r>
      <w:r w:rsidRPr="00B747AB">
        <w:rPr>
          <w:sz w:val="24"/>
          <w:lang w:val="uk-UA"/>
        </w:rPr>
        <w:t>, як</w:t>
      </w:r>
      <w:r w:rsidR="009C316E">
        <w:rPr>
          <w:sz w:val="24"/>
          <w:lang w:val="uk-UA"/>
        </w:rPr>
        <w:t>і</w:t>
      </w:r>
      <w:r w:rsidRPr="00B747AB">
        <w:rPr>
          <w:sz w:val="24"/>
          <w:lang w:val="uk-UA"/>
        </w:rPr>
        <w:t xml:space="preserve"> прожива</w:t>
      </w:r>
      <w:r w:rsidR="009C316E">
        <w:rPr>
          <w:sz w:val="24"/>
          <w:lang w:val="uk-UA"/>
        </w:rPr>
        <w:t>ють</w:t>
      </w:r>
      <w:r w:rsidRPr="00B747AB">
        <w:rPr>
          <w:sz w:val="24"/>
          <w:lang w:val="uk-UA"/>
        </w:rPr>
        <w:t xml:space="preserve"> на тимчасово окупованій території і отримал</w:t>
      </w:r>
      <w:r w:rsidR="009C316E">
        <w:rPr>
          <w:sz w:val="24"/>
          <w:lang w:val="uk-UA"/>
        </w:rPr>
        <w:t>и</w:t>
      </w:r>
      <w:r w:rsidRPr="00B747AB">
        <w:rPr>
          <w:sz w:val="24"/>
          <w:lang w:val="uk-UA"/>
        </w:rPr>
        <w:t xml:space="preserve"> атестат про здобуття базової або повної загальної середньої освіти в інших адміністративно-територіальних одиницях України за екстернатною або дистанційною формою</w:t>
      </w:r>
      <w:r w:rsidRPr="00B747AB">
        <w:rPr>
          <w:spacing w:val="-16"/>
          <w:sz w:val="24"/>
          <w:lang w:val="uk-UA"/>
        </w:rPr>
        <w:t xml:space="preserve"> </w:t>
      </w:r>
      <w:r w:rsidRPr="00B747AB">
        <w:rPr>
          <w:sz w:val="24"/>
          <w:lang w:val="uk-UA"/>
        </w:rPr>
        <w:t>навчання;</w:t>
      </w:r>
    </w:p>
    <w:p w:rsidR="00FD741E" w:rsidRPr="00B747AB" w:rsidRDefault="00090837">
      <w:pPr>
        <w:pStyle w:val="a4"/>
        <w:numPr>
          <w:ilvl w:val="2"/>
          <w:numId w:val="4"/>
        </w:numPr>
        <w:tabs>
          <w:tab w:val="left" w:pos="821"/>
        </w:tabs>
        <w:spacing w:before="2"/>
        <w:ind w:right="100" w:hanging="360"/>
        <w:rPr>
          <w:sz w:val="24"/>
          <w:lang w:val="uk-UA"/>
        </w:rPr>
      </w:pPr>
      <w:r w:rsidRPr="00B747AB">
        <w:rPr>
          <w:sz w:val="24"/>
          <w:lang w:val="uk-UA"/>
        </w:rPr>
        <w:t>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та осіб, яким надано статус закордонного українця, які перебувають в Україні на законних підставах  та проживають на тимчасово окупованій території</w:t>
      </w:r>
      <w:r w:rsidRPr="00B747AB">
        <w:rPr>
          <w:spacing w:val="-12"/>
          <w:sz w:val="24"/>
          <w:lang w:val="uk-UA"/>
        </w:rPr>
        <w:t xml:space="preserve"> </w:t>
      </w:r>
      <w:r w:rsidRPr="00B747AB">
        <w:rPr>
          <w:sz w:val="24"/>
          <w:lang w:val="uk-UA"/>
        </w:rPr>
        <w:t>України,</w:t>
      </w:r>
    </w:p>
    <w:p w:rsidR="00FD741E" w:rsidRPr="00B747AB" w:rsidRDefault="00FD741E">
      <w:pPr>
        <w:pStyle w:val="a3"/>
        <w:spacing w:before="4"/>
        <w:ind w:left="0"/>
        <w:jc w:val="left"/>
        <w:rPr>
          <w:lang w:val="uk-UA"/>
        </w:rPr>
      </w:pPr>
    </w:p>
    <w:p w:rsidR="00FD741E" w:rsidRPr="00B747AB" w:rsidRDefault="00090837">
      <w:pPr>
        <w:pStyle w:val="a3"/>
        <w:spacing w:before="1"/>
        <w:ind w:right="106"/>
        <w:rPr>
          <w:lang w:val="uk-UA"/>
        </w:rPr>
      </w:pPr>
      <w:r w:rsidRPr="00B747AB">
        <w:rPr>
          <w:lang w:val="uk-UA"/>
        </w:rPr>
        <w:t>які після 20 лютого 2014 року завершили здобуття повної загальної середньої освіти в навчальному закладі на тимчасово окупованій території України, та переселилися з цієї території у рік вступу.</w:t>
      </w:r>
    </w:p>
    <w:p w:rsidR="00FD741E" w:rsidRPr="00B747AB" w:rsidRDefault="00FD741E">
      <w:pPr>
        <w:pStyle w:val="a3"/>
        <w:spacing w:before="4"/>
        <w:ind w:left="0"/>
        <w:jc w:val="left"/>
        <w:rPr>
          <w:lang w:val="uk-UA"/>
        </w:rPr>
      </w:pPr>
    </w:p>
    <w:p w:rsidR="00FD741E" w:rsidRPr="00B747AB" w:rsidRDefault="00090837">
      <w:pPr>
        <w:pStyle w:val="a4"/>
        <w:numPr>
          <w:ilvl w:val="1"/>
          <w:numId w:val="4"/>
        </w:numPr>
        <w:tabs>
          <w:tab w:val="left" w:pos="578"/>
        </w:tabs>
        <w:spacing w:before="1"/>
        <w:ind w:right="101" w:firstLine="0"/>
        <w:rPr>
          <w:sz w:val="24"/>
          <w:lang w:val="uk-UA"/>
        </w:rPr>
      </w:pPr>
      <w:r w:rsidRPr="00B747AB">
        <w:rPr>
          <w:sz w:val="24"/>
          <w:lang w:val="uk-UA"/>
        </w:rPr>
        <w:t>Заявники мають право на прийом до Університету для здобуття, на конкурсних засадах та в межах встановлених квот, вищої освіти (освітнього ступеня бакалавра) за кошти державного  бюджету на підставі документа державного зразка про завершення повної загальної середньої освіти. Документи про освіту (освітні документи), видані на тимчасово окупованій території України, не визнаються.</w:t>
      </w:r>
    </w:p>
    <w:p w:rsidR="00FD741E" w:rsidRPr="00B747AB" w:rsidRDefault="00FD741E">
      <w:pPr>
        <w:pStyle w:val="a3"/>
        <w:spacing w:before="7"/>
        <w:ind w:left="0"/>
        <w:jc w:val="left"/>
        <w:rPr>
          <w:lang w:val="uk-UA"/>
        </w:rPr>
      </w:pPr>
    </w:p>
    <w:p w:rsidR="00FD741E" w:rsidRPr="00B747AB" w:rsidRDefault="00090837">
      <w:pPr>
        <w:pStyle w:val="Heading1"/>
        <w:ind w:right="105"/>
        <w:rPr>
          <w:lang w:val="uk-UA"/>
        </w:rPr>
      </w:pPr>
      <w:r w:rsidRPr="00B747AB">
        <w:rPr>
          <w:lang w:val="uk-UA"/>
        </w:rPr>
        <w:t>ІІ. Прийом для здобуття вищої освіти (освітнього ступеня «Бакалавр») на базі повної загальної середньої освіти.</w:t>
      </w:r>
    </w:p>
    <w:p w:rsidR="00FD741E" w:rsidRPr="00B747AB" w:rsidRDefault="00FD741E">
      <w:pPr>
        <w:pStyle w:val="a3"/>
        <w:ind w:left="0"/>
        <w:jc w:val="left"/>
        <w:rPr>
          <w:b/>
          <w:lang w:val="uk-UA"/>
        </w:rPr>
      </w:pPr>
    </w:p>
    <w:p w:rsidR="00FD741E" w:rsidRPr="00B747AB" w:rsidRDefault="00090837">
      <w:pPr>
        <w:pStyle w:val="a4"/>
        <w:numPr>
          <w:ilvl w:val="1"/>
          <w:numId w:val="3"/>
        </w:numPr>
        <w:tabs>
          <w:tab w:val="left" w:pos="614"/>
        </w:tabs>
        <w:ind w:right="104" w:firstLine="0"/>
        <w:rPr>
          <w:sz w:val="24"/>
          <w:lang w:val="uk-UA"/>
        </w:rPr>
      </w:pPr>
      <w:r w:rsidRPr="00B747AB">
        <w:rPr>
          <w:sz w:val="24"/>
          <w:lang w:val="uk-UA"/>
        </w:rPr>
        <w:t>Заявник має право вступати для здобуття освітнього ступеня бакалавра на основі повної загальної середньої освіти до Університету згідно Правил прийому до університету та цих</w:t>
      </w:r>
      <w:r w:rsidRPr="00B747AB">
        <w:rPr>
          <w:spacing w:val="-20"/>
          <w:sz w:val="24"/>
          <w:lang w:val="uk-UA"/>
        </w:rPr>
        <w:t xml:space="preserve"> </w:t>
      </w:r>
      <w:r w:rsidRPr="00B747AB">
        <w:rPr>
          <w:sz w:val="24"/>
          <w:lang w:val="uk-UA"/>
        </w:rPr>
        <w:t>Правил.</w:t>
      </w:r>
    </w:p>
    <w:p w:rsidR="00FD741E" w:rsidRPr="00B747AB" w:rsidRDefault="00FD741E">
      <w:pPr>
        <w:pStyle w:val="a3"/>
        <w:spacing w:before="2"/>
        <w:ind w:left="0"/>
        <w:jc w:val="left"/>
        <w:rPr>
          <w:lang w:val="uk-UA"/>
        </w:rPr>
      </w:pPr>
    </w:p>
    <w:p w:rsidR="00FD741E" w:rsidRPr="00B747AB" w:rsidRDefault="00090837">
      <w:pPr>
        <w:pStyle w:val="a4"/>
        <w:numPr>
          <w:ilvl w:val="1"/>
          <w:numId w:val="3"/>
        </w:numPr>
        <w:tabs>
          <w:tab w:val="left" w:pos="648"/>
        </w:tabs>
        <w:ind w:right="99" w:firstLine="0"/>
        <w:rPr>
          <w:sz w:val="24"/>
          <w:lang w:val="uk-UA"/>
        </w:rPr>
      </w:pPr>
      <w:r w:rsidRPr="00B747AB">
        <w:rPr>
          <w:sz w:val="24"/>
          <w:lang w:val="uk-UA"/>
        </w:rPr>
        <w:t>Для здобуття освітнього ступеня бакалавр за денною формою навчання на місця, що фінансуються за кошти державного бюджету, заявник вступає у межах квот, затвердженими МОН України для Університету, на конкурсних</w:t>
      </w:r>
      <w:r w:rsidRPr="00B747AB">
        <w:rPr>
          <w:spacing w:val="-11"/>
          <w:sz w:val="24"/>
          <w:lang w:val="uk-UA"/>
        </w:rPr>
        <w:t xml:space="preserve"> </w:t>
      </w:r>
      <w:r w:rsidRPr="00B747AB">
        <w:rPr>
          <w:sz w:val="24"/>
          <w:lang w:val="uk-UA"/>
        </w:rPr>
        <w:t>засадах.</w:t>
      </w:r>
    </w:p>
    <w:p w:rsidR="00FD741E" w:rsidRPr="00B747AB" w:rsidRDefault="00FD741E">
      <w:pPr>
        <w:pStyle w:val="a3"/>
        <w:spacing w:before="7"/>
        <w:ind w:left="0"/>
        <w:jc w:val="left"/>
        <w:rPr>
          <w:lang w:val="uk-UA"/>
        </w:rPr>
      </w:pPr>
    </w:p>
    <w:p w:rsidR="00FD741E" w:rsidRPr="00B747AB" w:rsidRDefault="00090837">
      <w:pPr>
        <w:pStyle w:val="a4"/>
        <w:numPr>
          <w:ilvl w:val="1"/>
          <w:numId w:val="3"/>
        </w:numPr>
        <w:tabs>
          <w:tab w:val="left" w:pos="533"/>
        </w:tabs>
        <w:ind w:left="532" w:hanging="420"/>
        <w:rPr>
          <w:sz w:val="24"/>
          <w:lang w:val="uk-UA"/>
        </w:rPr>
      </w:pPr>
      <w:r w:rsidRPr="00B747AB">
        <w:rPr>
          <w:sz w:val="24"/>
          <w:lang w:val="uk-UA"/>
        </w:rPr>
        <w:t>Під час подання заяви в паперовій формі вступник пред'являє</w:t>
      </w:r>
      <w:r w:rsidRPr="00B747AB">
        <w:rPr>
          <w:spacing w:val="-15"/>
          <w:sz w:val="24"/>
          <w:lang w:val="uk-UA"/>
        </w:rPr>
        <w:t xml:space="preserve"> </w:t>
      </w:r>
      <w:r w:rsidRPr="00B747AB">
        <w:rPr>
          <w:sz w:val="24"/>
          <w:lang w:val="uk-UA"/>
        </w:rPr>
        <w:t>особисто:</w:t>
      </w:r>
    </w:p>
    <w:p w:rsidR="00FD741E" w:rsidRPr="00B747AB" w:rsidRDefault="00FD741E">
      <w:pPr>
        <w:jc w:val="both"/>
        <w:rPr>
          <w:sz w:val="24"/>
          <w:lang w:val="uk-UA"/>
        </w:rPr>
        <w:sectPr w:rsidR="00FD741E" w:rsidRPr="00B747AB">
          <w:type w:val="continuous"/>
          <w:pgSz w:w="11910" w:h="16840"/>
          <w:pgMar w:top="500" w:right="460" w:bottom="280" w:left="740" w:header="720" w:footer="720" w:gutter="0"/>
          <w:cols w:space="720"/>
        </w:sectPr>
      </w:pPr>
    </w:p>
    <w:p w:rsidR="00FD741E" w:rsidRPr="00B747AB" w:rsidRDefault="00090837">
      <w:pPr>
        <w:pStyle w:val="a4"/>
        <w:numPr>
          <w:ilvl w:val="0"/>
          <w:numId w:val="2"/>
        </w:numPr>
        <w:tabs>
          <w:tab w:val="left" w:pos="1192"/>
          <w:tab w:val="left" w:pos="1193"/>
        </w:tabs>
        <w:spacing w:before="42" w:line="276" w:lineRule="auto"/>
        <w:ind w:right="102" w:hanging="357"/>
        <w:rPr>
          <w:sz w:val="24"/>
          <w:lang w:val="uk-UA"/>
        </w:rPr>
      </w:pPr>
      <w:r w:rsidRPr="00B747AB">
        <w:rPr>
          <w:sz w:val="24"/>
          <w:lang w:val="uk-UA"/>
        </w:rPr>
        <w:lastRenderedPageBreak/>
        <w:t>документ, що засвідчує особу (свідоцтво про народження; паспорт). У разі відсутності в документі, що посвідчує особу, відмітки про реєстрацію місця проживання на тимчасово окупованій території України, підтвердження факту проживання здійснюється на підставі документів, визначених в абзаці третьому частини сьомої статті 4 Закону України "Про забезпечення прав і свобод внутрішньо переміщених</w:t>
      </w:r>
      <w:r w:rsidRPr="00B747AB">
        <w:rPr>
          <w:spacing w:val="-10"/>
          <w:sz w:val="24"/>
          <w:lang w:val="uk-UA"/>
        </w:rPr>
        <w:t xml:space="preserve"> </w:t>
      </w:r>
      <w:r w:rsidRPr="00B747AB">
        <w:rPr>
          <w:sz w:val="24"/>
          <w:lang w:val="uk-UA"/>
        </w:rPr>
        <w:t>осіб;</w:t>
      </w:r>
    </w:p>
    <w:p w:rsidR="00FD741E" w:rsidRPr="00B747AB" w:rsidRDefault="00090837">
      <w:pPr>
        <w:pStyle w:val="a4"/>
        <w:numPr>
          <w:ilvl w:val="0"/>
          <w:numId w:val="2"/>
        </w:numPr>
        <w:tabs>
          <w:tab w:val="left" w:pos="1192"/>
          <w:tab w:val="left" w:pos="1193"/>
        </w:tabs>
        <w:spacing w:before="3"/>
        <w:ind w:right="106" w:hanging="357"/>
        <w:rPr>
          <w:sz w:val="24"/>
          <w:lang w:val="uk-UA"/>
        </w:rPr>
      </w:pPr>
      <w:r w:rsidRPr="00B747AB">
        <w:rPr>
          <w:sz w:val="24"/>
          <w:lang w:val="uk-UA"/>
        </w:rPr>
        <w:t>за відсутності документа про освіту державного зразка та додатка до нього Заявник пред’являє довідку уповноваженого загальноосвітнього навчального закладу про успішне проходження річного оцінювання та державної підсумкової атестації, яка є підставою для участі в конкурсі без подання сертифікатів зовнішнього незалежного</w:t>
      </w:r>
      <w:r w:rsidRPr="00B747AB">
        <w:rPr>
          <w:spacing w:val="-25"/>
          <w:sz w:val="24"/>
          <w:lang w:val="uk-UA"/>
        </w:rPr>
        <w:t xml:space="preserve"> </w:t>
      </w:r>
      <w:r w:rsidRPr="00B747AB">
        <w:rPr>
          <w:sz w:val="24"/>
          <w:lang w:val="uk-UA"/>
        </w:rPr>
        <w:t>оцінювання;</w:t>
      </w:r>
    </w:p>
    <w:p w:rsidR="00FD741E" w:rsidRPr="00B747AB" w:rsidRDefault="00090837" w:rsidP="00B02D95">
      <w:pPr>
        <w:pStyle w:val="a4"/>
        <w:numPr>
          <w:ilvl w:val="0"/>
          <w:numId w:val="2"/>
        </w:numPr>
        <w:spacing w:before="2" w:line="293" w:lineRule="exact"/>
        <w:ind w:left="476" w:hanging="364"/>
        <w:rPr>
          <w:sz w:val="24"/>
          <w:lang w:val="uk-UA"/>
        </w:rPr>
      </w:pPr>
      <w:r w:rsidRPr="00B747AB">
        <w:rPr>
          <w:sz w:val="24"/>
          <w:lang w:val="uk-UA"/>
        </w:rPr>
        <w:t>приписне свідоцтво ( військовий</w:t>
      </w:r>
      <w:r w:rsidRPr="00B747AB">
        <w:rPr>
          <w:spacing w:val="-15"/>
          <w:sz w:val="24"/>
          <w:lang w:val="uk-UA"/>
        </w:rPr>
        <w:t xml:space="preserve"> </w:t>
      </w:r>
      <w:r w:rsidRPr="00B747AB">
        <w:rPr>
          <w:sz w:val="24"/>
          <w:lang w:val="uk-UA"/>
        </w:rPr>
        <w:t>квиток);</w:t>
      </w:r>
    </w:p>
    <w:p w:rsidR="00FD741E" w:rsidRPr="00B747AB" w:rsidRDefault="00090837">
      <w:pPr>
        <w:pStyle w:val="a4"/>
        <w:numPr>
          <w:ilvl w:val="0"/>
          <w:numId w:val="2"/>
        </w:numPr>
        <w:tabs>
          <w:tab w:val="left" w:pos="1192"/>
          <w:tab w:val="left" w:pos="1193"/>
        </w:tabs>
        <w:spacing w:before="2" w:line="237" w:lineRule="auto"/>
        <w:ind w:right="104" w:hanging="357"/>
        <w:rPr>
          <w:sz w:val="24"/>
          <w:lang w:val="uk-UA"/>
        </w:rPr>
      </w:pPr>
      <w:r w:rsidRPr="00B747AB">
        <w:rPr>
          <w:sz w:val="24"/>
          <w:lang w:val="uk-UA"/>
        </w:rPr>
        <w:t>документи, які підтверджують право вступника на участь у конкурсі за результатами вступних екзаменів на основі повної загальної середньої освіти, зарахування за співбесідою, зарахування за квотами .</w:t>
      </w:r>
    </w:p>
    <w:p w:rsidR="00FD741E" w:rsidRPr="00B747AB" w:rsidRDefault="00090837">
      <w:pPr>
        <w:pStyle w:val="a4"/>
        <w:numPr>
          <w:ilvl w:val="0"/>
          <w:numId w:val="2"/>
        </w:numPr>
        <w:tabs>
          <w:tab w:val="left" w:pos="1192"/>
          <w:tab w:val="left" w:pos="1193"/>
        </w:tabs>
        <w:spacing w:before="24" w:line="274" w:lineRule="exact"/>
        <w:ind w:right="104" w:hanging="357"/>
        <w:rPr>
          <w:sz w:val="24"/>
          <w:lang w:val="uk-UA"/>
        </w:rPr>
      </w:pPr>
      <w:r w:rsidRPr="00B747AB">
        <w:rPr>
          <w:sz w:val="24"/>
          <w:lang w:val="uk-UA"/>
        </w:rPr>
        <w:t>довідка про взяття на облік внутрішньо переміщеної особи (крім осіб, які закінчили навчальний заклад в рік</w:t>
      </w:r>
      <w:r w:rsidRPr="00B747AB">
        <w:rPr>
          <w:spacing w:val="-13"/>
          <w:sz w:val="24"/>
          <w:lang w:val="uk-UA"/>
        </w:rPr>
        <w:t xml:space="preserve"> </w:t>
      </w:r>
      <w:r w:rsidRPr="00B747AB">
        <w:rPr>
          <w:sz w:val="24"/>
          <w:lang w:val="uk-UA"/>
        </w:rPr>
        <w:t>вступу).</w:t>
      </w:r>
    </w:p>
    <w:p w:rsidR="00FD741E" w:rsidRPr="00B747AB" w:rsidRDefault="00090837">
      <w:pPr>
        <w:pStyle w:val="a4"/>
        <w:numPr>
          <w:ilvl w:val="1"/>
          <w:numId w:val="3"/>
        </w:numPr>
        <w:tabs>
          <w:tab w:val="left" w:pos="533"/>
        </w:tabs>
        <w:spacing w:line="276" w:lineRule="exact"/>
        <w:ind w:left="532" w:hanging="420"/>
        <w:rPr>
          <w:sz w:val="24"/>
          <w:lang w:val="uk-UA"/>
        </w:rPr>
      </w:pPr>
      <w:r w:rsidRPr="00B747AB">
        <w:rPr>
          <w:sz w:val="24"/>
          <w:lang w:val="uk-UA"/>
        </w:rPr>
        <w:t>До заяви, поданої в паперовій формі, Заявник</w:t>
      </w:r>
      <w:r w:rsidRPr="00B747AB">
        <w:rPr>
          <w:spacing w:val="-8"/>
          <w:sz w:val="24"/>
          <w:lang w:val="uk-UA"/>
        </w:rPr>
        <w:t xml:space="preserve"> </w:t>
      </w:r>
      <w:r w:rsidRPr="00B747AB">
        <w:rPr>
          <w:sz w:val="24"/>
          <w:lang w:val="uk-UA"/>
        </w:rPr>
        <w:t>додає:</w:t>
      </w:r>
    </w:p>
    <w:p w:rsidR="00FD741E" w:rsidRPr="00B747AB" w:rsidRDefault="00090837">
      <w:pPr>
        <w:pStyle w:val="a4"/>
        <w:numPr>
          <w:ilvl w:val="2"/>
          <w:numId w:val="3"/>
        </w:numPr>
        <w:tabs>
          <w:tab w:val="left" w:pos="792"/>
        </w:tabs>
        <w:spacing w:before="41"/>
        <w:ind w:firstLine="540"/>
        <w:jc w:val="left"/>
        <w:rPr>
          <w:sz w:val="24"/>
          <w:lang w:val="uk-UA"/>
        </w:rPr>
      </w:pPr>
      <w:r w:rsidRPr="00B747AB">
        <w:rPr>
          <w:sz w:val="24"/>
          <w:lang w:val="uk-UA"/>
        </w:rPr>
        <w:t>копію свідоцтва про народження, або</w:t>
      </w:r>
      <w:r w:rsidRPr="00B747AB">
        <w:rPr>
          <w:spacing w:val="-8"/>
          <w:sz w:val="24"/>
          <w:lang w:val="uk-UA"/>
        </w:rPr>
        <w:t xml:space="preserve"> </w:t>
      </w:r>
      <w:r w:rsidRPr="00B747AB">
        <w:rPr>
          <w:sz w:val="24"/>
          <w:lang w:val="uk-UA"/>
        </w:rPr>
        <w:t>паспорта;</w:t>
      </w:r>
    </w:p>
    <w:p w:rsidR="00FD741E" w:rsidRPr="00B747AB" w:rsidRDefault="00090837" w:rsidP="00B02D95">
      <w:pPr>
        <w:pStyle w:val="a4"/>
        <w:numPr>
          <w:ilvl w:val="2"/>
          <w:numId w:val="3"/>
        </w:numPr>
        <w:tabs>
          <w:tab w:val="left" w:pos="851"/>
        </w:tabs>
        <w:spacing w:before="43" w:line="276" w:lineRule="auto"/>
        <w:ind w:right="106" w:firstLine="540"/>
        <w:rPr>
          <w:sz w:val="24"/>
          <w:lang w:val="uk-UA"/>
        </w:rPr>
      </w:pPr>
      <w:r w:rsidRPr="00B747AB">
        <w:rPr>
          <w:sz w:val="24"/>
          <w:lang w:val="uk-UA"/>
        </w:rPr>
        <w:t>копію довідки уповноваженого загальноосвітнього навчального закладу про успішне проходження річного оцінювання та державної підсумкової атестації із вказаним середнім балом атестата;</w:t>
      </w:r>
    </w:p>
    <w:p w:rsidR="00FD741E" w:rsidRPr="00B747AB" w:rsidRDefault="00090837">
      <w:pPr>
        <w:pStyle w:val="a4"/>
        <w:numPr>
          <w:ilvl w:val="2"/>
          <w:numId w:val="3"/>
        </w:numPr>
        <w:tabs>
          <w:tab w:val="left" w:pos="792"/>
        </w:tabs>
        <w:spacing w:before="1"/>
        <w:ind w:left="791" w:hanging="139"/>
        <w:jc w:val="left"/>
        <w:rPr>
          <w:sz w:val="24"/>
          <w:lang w:val="uk-UA"/>
        </w:rPr>
      </w:pPr>
      <w:r w:rsidRPr="00B747AB">
        <w:rPr>
          <w:sz w:val="24"/>
          <w:lang w:val="uk-UA"/>
        </w:rPr>
        <w:t>копію довідки про взяття на облік внутрішньо переміщеної</w:t>
      </w:r>
      <w:r w:rsidRPr="00B747AB">
        <w:rPr>
          <w:spacing w:val="-13"/>
          <w:sz w:val="24"/>
          <w:lang w:val="uk-UA"/>
        </w:rPr>
        <w:t xml:space="preserve"> </w:t>
      </w:r>
      <w:r w:rsidRPr="00B747AB">
        <w:rPr>
          <w:sz w:val="24"/>
          <w:lang w:val="uk-UA"/>
        </w:rPr>
        <w:t>особи;</w:t>
      </w:r>
    </w:p>
    <w:p w:rsidR="00FD741E" w:rsidRPr="00B747AB" w:rsidRDefault="00090837">
      <w:pPr>
        <w:pStyle w:val="a4"/>
        <w:numPr>
          <w:ilvl w:val="2"/>
          <w:numId w:val="3"/>
        </w:numPr>
        <w:tabs>
          <w:tab w:val="left" w:pos="792"/>
        </w:tabs>
        <w:spacing w:before="43"/>
        <w:ind w:left="791" w:hanging="139"/>
        <w:jc w:val="left"/>
        <w:rPr>
          <w:sz w:val="24"/>
          <w:lang w:val="uk-UA"/>
        </w:rPr>
      </w:pPr>
      <w:r w:rsidRPr="00B747AB">
        <w:rPr>
          <w:sz w:val="24"/>
          <w:lang w:val="uk-UA"/>
        </w:rPr>
        <w:t>чотири кольорові фотокартки розміром 3 х 4</w:t>
      </w:r>
      <w:r w:rsidRPr="00B747AB">
        <w:rPr>
          <w:spacing w:val="-13"/>
          <w:sz w:val="24"/>
          <w:lang w:val="uk-UA"/>
        </w:rPr>
        <w:t xml:space="preserve"> </w:t>
      </w:r>
      <w:r w:rsidRPr="00B747AB">
        <w:rPr>
          <w:sz w:val="24"/>
          <w:lang w:val="uk-UA"/>
        </w:rPr>
        <w:t>см.</w:t>
      </w:r>
    </w:p>
    <w:p w:rsidR="00FD741E" w:rsidRPr="00B747AB" w:rsidRDefault="00090837">
      <w:pPr>
        <w:pStyle w:val="a3"/>
        <w:spacing w:before="41" w:line="276" w:lineRule="auto"/>
        <w:ind w:right="105" w:firstLine="540"/>
        <w:rPr>
          <w:lang w:val="uk-UA"/>
        </w:rPr>
      </w:pPr>
      <w:r w:rsidRPr="00B747AB">
        <w:rPr>
          <w:lang w:val="uk-UA"/>
        </w:rPr>
        <w:t>Інші копії документів подаються вступником, якщо це викликано особливими умовами зарахування за відповідними спеціальностями, установленими законодавством, у терміни, визначені для прийому документів, але не пізніше термінів, установлених у розділі III Правил прийому, для прийняття приймальною комісією рішення про рекомендування вступників до зарахування.</w:t>
      </w:r>
    </w:p>
    <w:p w:rsidR="00FD741E" w:rsidRPr="00B747AB" w:rsidRDefault="00090837">
      <w:pPr>
        <w:pStyle w:val="a3"/>
        <w:spacing w:before="1" w:line="276" w:lineRule="auto"/>
        <w:ind w:right="100" w:firstLine="540"/>
        <w:rPr>
          <w:lang w:val="uk-UA"/>
        </w:rPr>
      </w:pPr>
      <w:r w:rsidRPr="00B747AB">
        <w:rPr>
          <w:lang w:val="uk-UA"/>
        </w:rPr>
        <w:t>Оригінал довідки уповноваженого загальноосвітнього закладу про успішне проходження державного підсумкового оцінювання, при участі в конкурсі на місця, що фінансуються за кошти державного бюджету, вступник подає лише один раз при виборі навчання за відповідною спеціальністю (виконання вимог до зарахування).</w:t>
      </w:r>
    </w:p>
    <w:p w:rsidR="00FD741E" w:rsidRPr="00B747AB" w:rsidRDefault="00090837">
      <w:pPr>
        <w:pStyle w:val="a4"/>
        <w:numPr>
          <w:ilvl w:val="1"/>
          <w:numId w:val="3"/>
        </w:numPr>
        <w:tabs>
          <w:tab w:val="left" w:pos="533"/>
        </w:tabs>
        <w:spacing w:line="275" w:lineRule="exact"/>
        <w:ind w:left="532" w:hanging="420"/>
        <w:rPr>
          <w:sz w:val="24"/>
          <w:lang w:val="uk-UA"/>
        </w:rPr>
      </w:pPr>
      <w:r w:rsidRPr="00B747AB">
        <w:rPr>
          <w:sz w:val="24"/>
          <w:lang w:val="uk-UA"/>
        </w:rPr>
        <w:t>Особливості подання документів</w:t>
      </w:r>
      <w:r w:rsidRPr="00B747AB">
        <w:rPr>
          <w:spacing w:val="-16"/>
          <w:sz w:val="24"/>
          <w:lang w:val="uk-UA"/>
        </w:rPr>
        <w:t xml:space="preserve"> </w:t>
      </w:r>
      <w:r w:rsidRPr="00B747AB">
        <w:rPr>
          <w:sz w:val="24"/>
          <w:lang w:val="uk-UA"/>
        </w:rPr>
        <w:t>Заявником:</w:t>
      </w:r>
    </w:p>
    <w:p w:rsidR="00FD741E" w:rsidRPr="00B747AB" w:rsidRDefault="00090837">
      <w:pPr>
        <w:pStyle w:val="a4"/>
        <w:numPr>
          <w:ilvl w:val="0"/>
          <w:numId w:val="2"/>
        </w:numPr>
        <w:tabs>
          <w:tab w:val="left" w:pos="470"/>
        </w:tabs>
        <w:spacing w:before="2"/>
        <w:ind w:hanging="357"/>
        <w:rPr>
          <w:sz w:val="24"/>
          <w:lang w:val="uk-UA"/>
        </w:rPr>
      </w:pPr>
      <w:r w:rsidRPr="00B747AB">
        <w:rPr>
          <w:sz w:val="24"/>
          <w:lang w:val="uk-UA"/>
        </w:rPr>
        <w:t>документи подаються особисто в паперовій</w:t>
      </w:r>
      <w:r w:rsidRPr="00B747AB">
        <w:rPr>
          <w:spacing w:val="-12"/>
          <w:sz w:val="24"/>
          <w:lang w:val="uk-UA"/>
        </w:rPr>
        <w:t xml:space="preserve"> </w:t>
      </w:r>
      <w:r w:rsidRPr="00B747AB">
        <w:rPr>
          <w:sz w:val="24"/>
          <w:lang w:val="uk-UA"/>
        </w:rPr>
        <w:t>формі;</w:t>
      </w:r>
    </w:p>
    <w:p w:rsidR="00FD741E" w:rsidRPr="00B747AB" w:rsidRDefault="00FD741E">
      <w:pPr>
        <w:pStyle w:val="a3"/>
        <w:spacing w:before="6"/>
        <w:ind w:left="0"/>
        <w:jc w:val="left"/>
        <w:rPr>
          <w:lang w:val="uk-UA"/>
        </w:rPr>
      </w:pPr>
    </w:p>
    <w:p w:rsidR="00FD741E" w:rsidRPr="00B747AB" w:rsidRDefault="00090837">
      <w:pPr>
        <w:pStyle w:val="Heading1"/>
        <w:ind w:right="753"/>
        <w:jc w:val="left"/>
        <w:rPr>
          <w:lang w:val="uk-UA"/>
        </w:rPr>
      </w:pPr>
      <w:r w:rsidRPr="00B747AB">
        <w:rPr>
          <w:lang w:val="uk-UA"/>
        </w:rPr>
        <w:t>III. Терміни приймання заяв і документів, вступних випробувань, конкурсного відбору та зарахування на навчання.</w:t>
      </w:r>
    </w:p>
    <w:p w:rsidR="00FD741E" w:rsidRPr="00B747AB" w:rsidRDefault="00FD741E">
      <w:pPr>
        <w:pStyle w:val="a3"/>
        <w:spacing w:before="9"/>
        <w:ind w:left="0"/>
        <w:jc w:val="left"/>
        <w:rPr>
          <w:b/>
          <w:sz w:val="23"/>
          <w:lang w:val="uk-UA"/>
        </w:rPr>
      </w:pPr>
    </w:p>
    <w:p w:rsidR="00FD741E" w:rsidRPr="00B747AB" w:rsidRDefault="00090837" w:rsidP="00774F44">
      <w:pPr>
        <w:pStyle w:val="a3"/>
        <w:ind w:right="99" w:firstLine="30"/>
        <w:rPr>
          <w:lang w:val="uk-UA"/>
        </w:rPr>
      </w:pPr>
      <w:r w:rsidRPr="00B747AB">
        <w:rPr>
          <w:lang w:val="uk-UA"/>
        </w:rPr>
        <w:t>3.1. Приймання заяв і документів, вступні випробування, конкурсний відбір та зарахування на навчання вступників на основі повної загальної середньої освіти проводиться у такі терміни: початок приймання документів - 12 липня; закінчення приймання заяв та документів - 18-00 год., 20 липня; проведення вступного випробування – 22 липня; оприлюднення рейтингового списку вступників з наданням рекомендацій – не пізніше 12-00 год., 24 липня; зарахування вступників – не пізніше 12- 00год., 26 липня. Для вступників котрі подають сертифікати ЗНО з 29 червня працюватиме консультаційний центр в Університеті з подання електронних заяв.</w:t>
      </w:r>
    </w:p>
    <w:p w:rsidR="00FD741E" w:rsidRPr="00B747AB" w:rsidRDefault="00FD741E">
      <w:pPr>
        <w:pStyle w:val="a3"/>
        <w:spacing w:before="4"/>
        <w:ind w:left="0"/>
        <w:jc w:val="left"/>
        <w:rPr>
          <w:lang w:val="uk-UA"/>
        </w:rPr>
      </w:pPr>
    </w:p>
    <w:p w:rsidR="00FD741E" w:rsidRPr="00B747AB" w:rsidRDefault="00090837">
      <w:pPr>
        <w:pStyle w:val="Heading1"/>
        <w:spacing w:before="1"/>
        <w:rPr>
          <w:lang w:val="uk-UA"/>
        </w:rPr>
      </w:pPr>
      <w:r w:rsidRPr="00B747AB">
        <w:rPr>
          <w:lang w:val="uk-UA"/>
        </w:rPr>
        <w:t>VI. Організування і проведення конкурсу.</w:t>
      </w:r>
    </w:p>
    <w:p w:rsidR="00FD741E" w:rsidRPr="00B747AB" w:rsidRDefault="00FD741E" w:rsidP="00BA1C47">
      <w:pPr>
        <w:pStyle w:val="a3"/>
        <w:spacing w:before="6"/>
        <w:ind w:left="0"/>
        <w:jc w:val="left"/>
        <w:rPr>
          <w:b/>
          <w:sz w:val="23"/>
          <w:lang w:val="uk-UA"/>
        </w:rPr>
      </w:pPr>
    </w:p>
    <w:p w:rsidR="00FD741E" w:rsidRPr="009C316E" w:rsidRDefault="00090837" w:rsidP="00774F44">
      <w:pPr>
        <w:pStyle w:val="a4"/>
        <w:numPr>
          <w:ilvl w:val="1"/>
          <w:numId w:val="1"/>
        </w:numPr>
        <w:tabs>
          <w:tab w:val="left" w:pos="426"/>
        </w:tabs>
        <w:spacing w:before="40"/>
        <w:ind w:right="218" w:firstLine="30"/>
        <w:jc w:val="both"/>
        <w:rPr>
          <w:lang w:val="uk-UA"/>
        </w:rPr>
      </w:pPr>
      <w:r w:rsidRPr="009C316E">
        <w:rPr>
          <w:sz w:val="24"/>
          <w:lang w:val="uk-UA"/>
        </w:rPr>
        <w:t xml:space="preserve">Конкурсний бал Заявника, котрий вступає на підставі довідки з державної підсумкової атестації (виданою уповноваженою загальноосвітньою школою), визначається як сума середнього бала документа про повну загальну середню освіту та вступного іспиту з </w:t>
      </w:r>
      <w:r w:rsidR="009C316E" w:rsidRPr="009C316E">
        <w:rPr>
          <w:sz w:val="24"/>
          <w:lang w:val="uk-UA"/>
        </w:rPr>
        <w:t>предмету, визначеного Правилами прийому</w:t>
      </w:r>
      <w:r w:rsidRPr="009C316E">
        <w:rPr>
          <w:sz w:val="24"/>
          <w:lang w:val="uk-UA"/>
        </w:rPr>
        <w:t xml:space="preserve">. </w:t>
      </w:r>
    </w:p>
    <w:p w:rsidR="00FD741E" w:rsidRPr="00B747AB" w:rsidRDefault="00FD741E" w:rsidP="00BA1C47">
      <w:pPr>
        <w:pStyle w:val="a3"/>
        <w:ind w:left="0"/>
        <w:rPr>
          <w:lang w:val="uk-UA"/>
        </w:rPr>
      </w:pPr>
    </w:p>
    <w:p w:rsidR="00FD741E" w:rsidRDefault="00090837" w:rsidP="00774F44">
      <w:pPr>
        <w:pStyle w:val="a4"/>
        <w:numPr>
          <w:ilvl w:val="1"/>
          <w:numId w:val="1"/>
        </w:numPr>
        <w:tabs>
          <w:tab w:val="left" w:pos="142"/>
        </w:tabs>
        <w:ind w:right="100" w:firstLine="30"/>
        <w:jc w:val="both"/>
        <w:rPr>
          <w:sz w:val="24"/>
          <w:lang w:val="uk-UA"/>
        </w:rPr>
      </w:pPr>
      <w:r w:rsidRPr="00B747AB">
        <w:rPr>
          <w:sz w:val="24"/>
          <w:lang w:val="uk-UA"/>
        </w:rPr>
        <w:lastRenderedPageBreak/>
        <w:t xml:space="preserve">Зарахування Заявників на основі повної загальної середньої освіти на місця державного замовлення відбувається в межах </w:t>
      </w:r>
      <w:r w:rsidR="009C316E">
        <w:rPr>
          <w:sz w:val="24"/>
          <w:lang w:val="uk-UA"/>
        </w:rPr>
        <w:t>в</w:t>
      </w:r>
      <w:r w:rsidRPr="00B747AB">
        <w:rPr>
          <w:sz w:val="24"/>
          <w:lang w:val="uk-UA"/>
        </w:rPr>
        <w:t>становлених квот за конкурсом відповідно до конкурсного бала Заявника. Квоти оприлюднюються одночасно з оголошенням обсягу державного</w:t>
      </w:r>
      <w:r w:rsidRPr="00B747AB">
        <w:rPr>
          <w:spacing w:val="-30"/>
          <w:sz w:val="24"/>
          <w:lang w:val="uk-UA"/>
        </w:rPr>
        <w:t xml:space="preserve"> </w:t>
      </w:r>
      <w:r w:rsidRPr="00B747AB">
        <w:rPr>
          <w:sz w:val="24"/>
          <w:lang w:val="uk-UA"/>
        </w:rPr>
        <w:t>замовлення.</w:t>
      </w:r>
    </w:p>
    <w:p w:rsidR="00BA1C47" w:rsidRPr="00BA1C47" w:rsidRDefault="00BA1C47" w:rsidP="00BA1C47">
      <w:pPr>
        <w:pStyle w:val="a4"/>
        <w:rPr>
          <w:sz w:val="24"/>
          <w:lang w:val="uk-UA"/>
        </w:rPr>
      </w:pPr>
    </w:p>
    <w:p w:rsidR="00BA1C47" w:rsidRDefault="00BA1C47" w:rsidP="00BA1C47">
      <w:pPr>
        <w:pStyle w:val="a4"/>
        <w:tabs>
          <w:tab w:val="left" w:pos="1262"/>
        </w:tabs>
        <w:ind w:left="820" w:right="100"/>
        <w:rPr>
          <w:sz w:val="24"/>
          <w:lang w:val="uk-UA"/>
        </w:rPr>
      </w:pPr>
    </w:p>
    <w:p w:rsidR="00FD741E" w:rsidRPr="00B747AB" w:rsidRDefault="00090837" w:rsidP="00774F44">
      <w:pPr>
        <w:pStyle w:val="a4"/>
        <w:numPr>
          <w:ilvl w:val="1"/>
          <w:numId w:val="1"/>
        </w:numPr>
        <w:tabs>
          <w:tab w:val="left" w:pos="543"/>
        </w:tabs>
        <w:spacing w:before="2" w:line="276" w:lineRule="auto"/>
        <w:ind w:right="111" w:firstLine="30"/>
        <w:jc w:val="both"/>
        <w:rPr>
          <w:sz w:val="24"/>
          <w:lang w:val="uk-UA"/>
        </w:rPr>
      </w:pPr>
      <w:r w:rsidRPr="00B747AB">
        <w:rPr>
          <w:sz w:val="24"/>
          <w:lang w:val="uk-UA"/>
        </w:rPr>
        <w:t>Заявники, не зараховані на навчання, мають право брати участь у конкурсі на загальних засадах. Конкурсний бал розраховується відповідно до Правил прийому і відповідних</w:t>
      </w:r>
      <w:r w:rsidRPr="00B747AB">
        <w:rPr>
          <w:spacing w:val="-13"/>
          <w:sz w:val="24"/>
          <w:lang w:val="uk-UA"/>
        </w:rPr>
        <w:t xml:space="preserve"> </w:t>
      </w:r>
      <w:r w:rsidRPr="00B747AB">
        <w:rPr>
          <w:sz w:val="24"/>
          <w:lang w:val="uk-UA"/>
        </w:rPr>
        <w:t>коефіцієнтів.</w:t>
      </w:r>
    </w:p>
    <w:p w:rsidR="00FD741E" w:rsidRPr="00B747AB" w:rsidRDefault="00090837" w:rsidP="00774F44">
      <w:pPr>
        <w:pStyle w:val="a4"/>
        <w:numPr>
          <w:ilvl w:val="1"/>
          <w:numId w:val="1"/>
        </w:numPr>
        <w:tabs>
          <w:tab w:val="left" w:pos="284"/>
        </w:tabs>
        <w:spacing w:before="203" w:line="276" w:lineRule="auto"/>
        <w:ind w:right="102" w:firstLine="30"/>
        <w:jc w:val="both"/>
        <w:rPr>
          <w:sz w:val="24"/>
          <w:lang w:val="uk-UA"/>
        </w:rPr>
      </w:pPr>
      <w:r w:rsidRPr="00B747AB">
        <w:rPr>
          <w:sz w:val="24"/>
          <w:lang w:val="uk-UA"/>
        </w:rPr>
        <w:t>Оригінал документу державного взірця про здобуту повну загальну середню освіту обов’язково має бути поданий до приймальної комісії Університету впродовж трьох місяців після початку навчання. У разі неподання цього документу у встановлений строк Заявник відраховується з Університету.</w:t>
      </w:r>
    </w:p>
    <w:sectPr w:rsidR="00FD741E" w:rsidRPr="00B747AB" w:rsidSect="00FD741E">
      <w:footerReference w:type="default" r:id="rId7"/>
      <w:pgSz w:w="11910" w:h="16840"/>
      <w:pgMar w:top="500" w:right="460" w:bottom="1160" w:left="740" w:header="0" w:footer="9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2D" w:rsidRDefault="002F712D" w:rsidP="00FD741E">
      <w:r>
        <w:separator/>
      </w:r>
    </w:p>
  </w:endnote>
  <w:endnote w:type="continuationSeparator" w:id="0">
    <w:p w:rsidR="002F712D" w:rsidRDefault="002F712D" w:rsidP="00FD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1E" w:rsidRDefault="005D1D2F">
    <w:pPr>
      <w:pStyle w:val="a3"/>
      <w:spacing w:line="14" w:lineRule="auto"/>
      <w:ind w:left="0"/>
      <w:jc w:val="left"/>
      <w:rPr>
        <w:sz w:val="20"/>
      </w:rPr>
    </w:pPr>
    <w:r w:rsidRPr="005D1D2F">
      <w:pict>
        <v:shapetype id="_x0000_t202" coordsize="21600,21600" o:spt="202" path="m,l,21600r21600,l21600,xe">
          <v:stroke joinstyle="miter"/>
          <v:path gradientshapeok="t" o:connecttype="rect"/>
        </v:shapetype>
        <v:shape id="_x0000_s1025" type="#_x0000_t202" style="position:absolute;margin-left:559.45pt;margin-top:782.35pt;width:9.6pt;height:13.05pt;z-index:-251658752;mso-position-horizontal-relative:page;mso-position-vertical-relative:page" filled="f" stroked="f">
          <v:textbox inset="0,0,0,0">
            <w:txbxContent>
              <w:p w:rsidR="00FD741E" w:rsidRDefault="005D1D2F">
                <w:pPr>
                  <w:spacing w:line="245" w:lineRule="exact"/>
                  <w:ind w:left="40"/>
                  <w:rPr>
                    <w:rFonts w:ascii="Calibri"/>
                  </w:rPr>
                </w:pPr>
                <w:r>
                  <w:fldChar w:fldCharType="begin"/>
                </w:r>
                <w:r w:rsidR="00090837">
                  <w:rPr>
                    <w:rFonts w:ascii="Calibri"/>
                  </w:rPr>
                  <w:instrText xml:space="preserve"> PAGE </w:instrText>
                </w:r>
                <w:r>
                  <w:fldChar w:fldCharType="separate"/>
                </w:r>
                <w:r w:rsidR="00D26DF2">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2D" w:rsidRDefault="002F712D" w:rsidP="00FD741E">
      <w:r>
        <w:separator/>
      </w:r>
    </w:p>
  </w:footnote>
  <w:footnote w:type="continuationSeparator" w:id="0">
    <w:p w:rsidR="002F712D" w:rsidRDefault="002F712D" w:rsidP="00FD7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477C"/>
    <w:multiLevelType w:val="multilevel"/>
    <w:tmpl w:val="C3D456A2"/>
    <w:lvl w:ilvl="0">
      <w:start w:val="2"/>
      <w:numFmt w:val="decimal"/>
      <w:lvlText w:val="%1"/>
      <w:lvlJc w:val="left"/>
      <w:pPr>
        <w:ind w:left="112" w:hanging="502"/>
      </w:pPr>
      <w:rPr>
        <w:rFonts w:hint="default"/>
      </w:rPr>
    </w:lvl>
    <w:lvl w:ilvl="1">
      <w:start w:val="1"/>
      <w:numFmt w:val="decimal"/>
      <w:lvlText w:val="%1.%2."/>
      <w:lvlJc w:val="left"/>
      <w:pPr>
        <w:ind w:left="112" w:hanging="502"/>
      </w:pPr>
      <w:rPr>
        <w:rFonts w:hint="default"/>
        <w:spacing w:val="-8"/>
        <w:w w:val="99"/>
      </w:rPr>
    </w:lvl>
    <w:lvl w:ilvl="2">
      <w:numFmt w:val="bullet"/>
      <w:lvlText w:val="-"/>
      <w:lvlJc w:val="left"/>
      <w:pPr>
        <w:ind w:left="112" w:hanging="140"/>
      </w:pPr>
      <w:rPr>
        <w:rFonts w:ascii="Times New Roman" w:eastAsia="Times New Roman" w:hAnsi="Times New Roman" w:cs="Times New Roman" w:hint="default"/>
        <w:w w:val="99"/>
        <w:sz w:val="24"/>
        <w:szCs w:val="24"/>
      </w:rPr>
    </w:lvl>
    <w:lvl w:ilvl="3">
      <w:numFmt w:val="bullet"/>
      <w:lvlText w:val="•"/>
      <w:lvlJc w:val="left"/>
      <w:pPr>
        <w:ind w:left="3295" w:hanging="140"/>
      </w:pPr>
      <w:rPr>
        <w:rFonts w:hint="default"/>
      </w:rPr>
    </w:lvl>
    <w:lvl w:ilvl="4">
      <w:numFmt w:val="bullet"/>
      <w:lvlText w:val="•"/>
      <w:lvlJc w:val="left"/>
      <w:pPr>
        <w:ind w:left="4354" w:hanging="140"/>
      </w:pPr>
      <w:rPr>
        <w:rFonts w:hint="default"/>
      </w:rPr>
    </w:lvl>
    <w:lvl w:ilvl="5">
      <w:numFmt w:val="bullet"/>
      <w:lvlText w:val="•"/>
      <w:lvlJc w:val="left"/>
      <w:pPr>
        <w:ind w:left="5413" w:hanging="140"/>
      </w:pPr>
      <w:rPr>
        <w:rFonts w:hint="default"/>
      </w:rPr>
    </w:lvl>
    <w:lvl w:ilvl="6">
      <w:numFmt w:val="bullet"/>
      <w:lvlText w:val="•"/>
      <w:lvlJc w:val="left"/>
      <w:pPr>
        <w:ind w:left="6471" w:hanging="140"/>
      </w:pPr>
      <w:rPr>
        <w:rFonts w:hint="default"/>
      </w:rPr>
    </w:lvl>
    <w:lvl w:ilvl="7">
      <w:numFmt w:val="bullet"/>
      <w:lvlText w:val="•"/>
      <w:lvlJc w:val="left"/>
      <w:pPr>
        <w:ind w:left="7530" w:hanging="140"/>
      </w:pPr>
      <w:rPr>
        <w:rFonts w:hint="default"/>
      </w:rPr>
    </w:lvl>
    <w:lvl w:ilvl="8">
      <w:numFmt w:val="bullet"/>
      <w:lvlText w:val="•"/>
      <w:lvlJc w:val="left"/>
      <w:pPr>
        <w:ind w:left="8589" w:hanging="140"/>
      </w:pPr>
      <w:rPr>
        <w:rFonts w:hint="default"/>
      </w:rPr>
    </w:lvl>
  </w:abstractNum>
  <w:abstractNum w:abstractNumId="1">
    <w:nsid w:val="3F167125"/>
    <w:multiLevelType w:val="multilevel"/>
    <w:tmpl w:val="213A38E8"/>
    <w:lvl w:ilvl="0">
      <w:start w:val="1"/>
      <w:numFmt w:val="decimal"/>
      <w:lvlText w:val="%1"/>
      <w:lvlJc w:val="left"/>
      <w:pPr>
        <w:ind w:left="112" w:hanging="467"/>
      </w:pPr>
      <w:rPr>
        <w:rFonts w:hint="default"/>
      </w:rPr>
    </w:lvl>
    <w:lvl w:ilvl="1">
      <w:start w:val="1"/>
      <w:numFmt w:val="decimal"/>
      <w:lvlText w:val="%1.%2."/>
      <w:lvlJc w:val="left"/>
      <w:pPr>
        <w:ind w:left="112" w:hanging="467"/>
      </w:pPr>
      <w:rPr>
        <w:rFonts w:ascii="Times New Roman" w:eastAsia="Times New Roman" w:hAnsi="Times New Roman" w:cs="Times New Roman" w:hint="default"/>
        <w:spacing w:val="-30"/>
        <w:w w:val="99"/>
        <w:sz w:val="24"/>
        <w:szCs w:val="24"/>
      </w:rPr>
    </w:lvl>
    <w:lvl w:ilvl="2">
      <w:numFmt w:val="bullet"/>
      <w:lvlText w:val=""/>
      <w:lvlJc w:val="left"/>
      <w:pPr>
        <w:ind w:left="832" w:hanging="349"/>
      </w:pPr>
      <w:rPr>
        <w:rFonts w:ascii="Symbol" w:eastAsia="Symbol" w:hAnsi="Symbol" w:cs="Symbol" w:hint="default"/>
        <w:w w:val="100"/>
        <w:sz w:val="24"/>
        <w:szCs w:val="24"/>
      </w:rPr>
    </w:lvl>
    <w:lvl w:ilvl="3">
      <w:numFmt w:val="bullet"/>
      <w:lvlText w:val="•"/>
      <w:lvlJc w:val="left"/>
      <w:pPr>
        <w:ind w:left="3032" w:hanging="349"/>
      </w:pPr>
      <w:rPr>
        <w:rFonts w:hint="default"/>
      </w:rPr>
    </w:lvl>
    <w:lvl w:ilvl="4">
      <w:numFmt w:val="bullet"/>
      <w:lvlText w:val="•"/>
      <w:lvlJc w:val="left"/>
      <w:pPr>
        <w:ind w:left="4128" w:hanging="349"/>
      </w:pPr>
      <w:rPr>
        <w:rFonts w:hint="default"/>
      </w:rPr>
    </w:lvl>
    <w:lvl w:ilvl="5">
      <w:numFmt w:val="bullet"/>
      <w:lvlText w:val="•"/>
      <w:lvlJc w:val="left"/>
      <w:pPr>
        <w:ind w:left="5225" w:hanging="349"/>
      </w:pPr>
      <w:rPr>
        <w:rFonts w:hint="default"/>
      </w:rPr>
    </w:lvl>
    <w:lvl w:ilvl="6">
      <w:numFmt w:val="bullet"/>
      <w:lvlText w:val="•"/>
      <w:lvlJc w:val="left"/>
      <w:pPr>
        <w:ind w:left="6321" w:hanging="349"/>
      </w:pPr>
      <w:rPr>
        <w:rFonts w:hint="default"/>
      </w:rPr>
    </w:lvl>
    <w:lvl w:ilvl="7">
      <w:numFmt w:val="bullet"/>
      <w:lvlText w:val="•"/>
      <w:lvlJc w:val="left"/>
      <w:pPr>
        <w:ind w:left="7417" w:hanging="349"/>
      </w:pPr>
      <w:rPr>
        <w:rFonts w:hint="default"/>
      </w:rPr>
    </w:lvl>
    <w:lvl w:ilvl="8">
      <w:numFmt w:val="bullet"/>
      <w:lvlText w:val="•"/>
      <w:lvlJc w:val="left"/>
      <w:pPr>
        <w:ind w:left="8513" w:hanging="349"/>
      </w:pPr>
      <w:rPr>
        <w:rFonts w:hint="default"/>
      </w:rPr>
    </w:lvl>
  </w:abstractNum>
  <w:abstractNum w:abstractNumId="2">
    <w:nsid w:val="58AC7B70"/>
    <w:multiLevelType w:val="multilevel"/>
    <w:tmpl w:val="9B6A9D4A"/>
    <w:lvl w:ilvl="0">
      <w:start w:val="4"/>
      <w:numFmt w:val="decimal"/>
      <w:lvlText w:val="%1"/>
      <w:lvlJc w:val="left"/>
      <w:pPr>
        <w:ind w:left="112" w:hanging="461"/>
      </w:pPr>
      <w:rPr>
        <w:rFonts w:hint="default"/>
      </w:rPr>
    </w:lvl>
    <w:lvl w:ilvl="1">
      <w:start w:val="1"/>
      <w:numFmt w:val="decimal"/>
      <w:lvlText w:val="%1.%2."/>
      <w:lvlJc w:val="left"/>
      <w:pPr>
        <w:ind w:left="112" w:hanging="461"/>
        <w:jc w:val="right"/>
      </w:pPr>
      <w:rPr>
        <w:rFonts w:hint="default"/>
        <w:spacing w:val="-26"/>
        <w:w w:val="99"/>
      </w:rPr>
    </w:lvl>
    <w:lvl w:ilvl="2">
      <w:numFmt w:val="bullet"/>
      <w:lvlText w:val="•"/>
      <w:lvlJc w:val="left"/>
      <w:pPr>
        <w:ind w:left="2237" w:hanging="461"/>
      </w:pPr>
      <w:rPr>
        <w:rFonts w:hint="default"/>
      </w:rPr>
    </w:lvl>
    <w:lvl w:ilvl="3">
      <w:numFmt w:val="bullet"/>
      <w:lvlText w:val="•"/>
      <w:lvlJc w:val="left"/>
      <w:pPr>
        <w:ind w:left="3295" w:hanging="461"/>
      </w:pPr>
      <w:rPr>
        <w:rFonts w:hint="default"/>
      </w:rPr>
    </w:lvl>
    <w:lvl w:ilvl="4">
      <w:numFmt w:val="bullet"/>
      <w:lvlText w:val="•"/>
      <w:lvlJc w:val="left"/>
      <w:pPr>
        <w:ind w:left="4354" w:hanging="461"/>
      </w:pPr>
      <w:rPr>
        <w:rFonts w:hint="default"/>
      </w:rPr>
    </w:lvl>
    <w:lvl w:ilvl="5">
      <w:numFmt w:val="bullet"/>
      <w:lvlText w:val="•"/>
      <w:lvlJc w:val="left"/>
      <w:pPr>
        <w:ind w:left="5413" w:hanging="461"/>
      </w:pPr>
      <w:rPr>
        <w:rFonts w:hint="default"/>
      </w:rPr>
    </w:lvl>
    <w:lvl w:ilvl="6">
      <w:numFmt w:val="bullet"/>
      <w:lvlText w:val="•"/>
      <w:lvlJc w:val="left"/>
      <w:pPr>
        <w:ind w:left="6471" w:hanging="461"/>
      </w:pPr>
      <w:rPr>
        <w:rFonts w:hint="default"/>
      </w:rPr>
    </w:lvl>
    <w:lvl w:ilvl="7">
      <w:numFmt w:val="bullet"/>
      <w:lvlText w:val="•"/>
      <w:lvlJc w:val="left"/>
      <w:pPr>
        <w:ind w:left="7530" w:hanging="461"/>
      </w:pPr>
      <w:rPr>
        <w:rFonts w:hint="default"/>
      </w:rPr>
    </w:lvl>
    <w:lvl w:ilvl="8">
      <w:numFmt w:val="bullet"/>
      <w:lvlText w:val="•"/>
      <w:lvlJc w:val="left"/>
      <w:pPr>
        <w:ind w:left="8589" w:hanging="461"/>
      </w:pPr>
      <w:rPr>
        <w:rFonts w:hint="default"/>
      </w:rPr>
    </w:lvl>
  </w:abstractNum>
  <w:abstractNum w:abstractNumId="3">
    <w:nsid w:val="637B2DFE"/>
    <w:multiLevelType w:val="hybridMultilevel"/>
    <w:tmpl w:val="3982B392"/>
    <w:lvl w:ilvl="0" w:tplc="9140B28E">
      <w:numFmt w:val="bullet"/>
      <w:lvlText w:val=""/>
      <w:lvlJc w:val="left"/>
      <w:pPr>
        <w:ind w:left="469" w:hanging="1081"/>
      </w:pPr>
      <w:rPr>
        <w:rFonts w:ascii="Symbol" w:eastAsia="Symbol" w:hAnsi="Symbol" w:cs="Symbol" w:hint="default"/>
        <w:w w:val="100"/>
        <w:sz w:val="24"/>
        <w:szCs w:val="24"/>
      </w:rPr>
    </w:lvl>
    <w:lvl w:ilvl="1" w:tplc="8A2653C0">
      <w:numFmt w:val="bullet"/>
      <w:lvlText w:val="•"/>
      <w:lvlJc w:val="left"/>
      <w:pPr>
        <w:ind w:left="1484" w:hanging="1081"/>
      </w:pPr>
      <w:rPr>
        <w:rFonts w:hint="default"/>
      </w:rPr>
    </w:lvl>
    <w:lvl w:ilvl="2" w:tplc="5B10C6F4">
      <w:numFmt w:val="bullet"/>
      <w:lvlText w:val="•"/>
      <w:lvlJc w:val="left"/>
      <w:pPr>
        <w:ind w:left="2509" w:hanging="1081"/>
      </w:pPr>
      <w:rPr>
        <w:rFonts w:hint="default"/>
      </w:rPr>
    </w:lvl>
    <w:lvl w:ilvl="3" w:tplc="36D4E316">
      <w:numFmt w:val="bullet"/>
      <w:lvlText w:val="•"/>
      <w:lvlJc w:val="left"/>
      <w:pPr>
        <w:ind w:left="3533" w:hanging="1081"/>
      </w:pPr>
      <w:rPr>
        <w:rFonts w:hint="default"/>
      </w:rPr>
    </w:lvl>
    <w:lvl w:ilvl="4" w:tplc="648E25D4">
      <w:numFmt w:val="bullet"/>
      <w:lvlText w:val="•"/>
      <w:lvlJc w:val="left"/>
      <w:pPr>
        <w:ind w:left="4558" w:hanging="1081"/>
      </w:pPr>
      <w:rPr>
        <w:rFonts w:hint="default"/>
      </w:rPr>
    </w:lvl>
    <w:lvl w:ilvl="5" w:tplc="8B2A5C04">
      <w:numFmt w:val="bullet"/>
      <w:lvlText w:val="•"/>
      <w:lvlJc w:val="left"/>
      <w:pPr>
        <w:ind w:left="5583" w:hanging="1081"/>
      </w:pPr>
      <w:rPr>
        <w:rFonts w:hint="default"/>
      </w:rPr>
    </w:lvl>
    <w:lvl w:ilvl="6" w:tplc="A0DC976E">
      <w:numFmt w:val="bullet"/>
      <w:lvlText w:val="•"/>
      <w:lvlJc w:val="left"/>
      <w:pPr>
        <w:ind w:left="6607" w:hanging="1081"/>
      </w:pPr>
      <w:rPr>
        <w:rFonts w:hint="default"/>
      </w:rPr>
    </w:lvl>
    <w:lvl w:ilvl="7" w:tplc="BB7E4956">
      <w:numFmt w:val="bullet"/>
      <w:lvlText w:val="•"/>
      <w:lvlJc w:val="left"/>
      <w:pPr>
        <w:ind w:left="7632" w:hanging="1081"/>
      </w:pPr>
      <w:rPr>
        <w:rFonts w:hint="default"/>
      </w:rPr>
    </w:lvl>
    <w:lvl w:ilvl="8" w:tplc="E3944EF4">
      <w:numFmt w:val="bullet"/>
      <w:lvlText w:val="•"/>
      <w:lvlJc w:val="left"/>
      <w:pPr>
        <w:ind w:left="8657" w:hanging="108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compat>
  <w:rsids>
    <w:rsidRoot w:val="00FD741E"/>
    <w:rsid w:val="00016E60"/>
    <w:rsid w:val="00090837"/>
    <w:rsid w:val="0011634B"/>
    <w:rsid w:val="002F712D"/>
    <w:rsid w:val="004533B2"/>
    <w:rsid w:val="005D1D2F"/>
    <w:rsid w:val="00774F44"/>
    <w:rsid w:val="00965C93"/>
    <w:rsid w:val="009C316E"/>
    <w:rsid w:val="00B02D95"/>
    <w:rsid w:val="00B747AB"/>
    <w:rsid w:val="00BA1C47"/>
    <w:rsid w:val="00D26DF2"/>
    <w:rsid w:val="00EA0A94"/>
    <w:rsid w:val="00FD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D741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D741E"/>
    <w:tblPr>
      <w:tblInd w:w="0" w:type="dxa"/>
      <w:tblCellMar>
        <w:top w:w="0" w:type="dxa"/>
        <w:left w:w="0" w:type="dxa"/>
        <w:bottom w:w="0" w:type="dxa"/>
        <w:right w:w="0" w:type="dxa"/>
      </w:tblCellMar>
    </w:tblPr>
  </w:style>
  <w:style w:type="paragraph" w:styleId="a3">
    <w:name w:val="Body Text"/>
    <w:basedOn w:val="a"/>
    <w:uiPriority w:val="1"/>
    <w:qFormat/>
    <w:rsid w:val="00FD741E"/>
    <w:pPr>
      <w:ind w:left="112"/>
      <w:jc w:val="both"/>
    </w:pPr>
    <w:rPr>
      <w:sz w:val="24"/>
      <w:szCs w:val="24"/>
    </w:rPr>
  </w:style>
  <w:style w:type="paragraph" w:customStyle="1" w:styleId="Heading1">
    <w:name w:val="Heading 1"/>
    <w:basedOn w:val="a"/>
    <w:uiPriority w:val="1"/>
    <w:qFormat/>
    <w:rsid w:val="00FD741E"/>
    <w:pPr>
      <w:ind w:left="112"/>
      <w:jc w:val="both"/>
      <w:outlineLvl w:val="1"/>
    </w:pPr>
    <w:rPr>
      <w:b/>
      <w:bCs/>
      <w:sz w:val="24"/>
      <w:szCs w:val="24"/>
    </w:rPr>
  </w:style>
  <w:style w:type="paragraph" w:styleId="a4">
    <w:name w:val="List Paragraph"/>
    <w:basedOn w:val="a"/>
    <w:uiPriority w:val="1"/>
    <w:qFormat/>
    <w:rsid w:val="00FD741E"/>
    <w:pPr>
      <w:ind w:left="112"/>
      <w:jc w:val="both"/>
    </w:pPr>
  </w:style>
  <w:style w:type="paragraph" w:customStyle="1" w:styleId="TableParagraph">
    <w:name w:val="Table Paragraph"/>
    <w:basedOn w:val="a"/>
    <w:uiPriority w:val="1"/>
    <w:qFormat/>
    <w:rsid w:val="00FD741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1020</Words>
  <Characters>5818</Characters>
  <Application>Microsoft Office Word</Application>
  <DocSecurity>0</DocSecurity>
  <Lines>48</Lines>
  <Paragraphs>13</Paragraphs>
  <ScaleCrop>false</ScaleCrop>
  <Company>HOME</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Dell</dc:creator>
  <cp:lastModifiedBy>IRONMANN (AKA SHAMAN)</cp:lastModifiedBy>
  <cp:revision>10</cp:revision>
  <dcterms:created xsi:type="dcterms:W3CDTF">2017-07-19T08:11:00Z</dcterms:created>
  <dcterms:modified xsi:type="dcterms:W3CDTF">2017-07-31T10:44:00Z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2010</vt:lpwstr>
  </property>
  <property fmtid="{D5CDD505-2E9C-101B-9397-08002B2CF9AE}" pid="4" name="LastSaved">
    <vt:filetime>2017-07-19T00:00:00Z</vt:filetime>
  </property>
</Properties>
</file>